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3"/>
        <w:gridCol w:w="5825"/>
      </w:tblGrid>
      <w:tr w:rsidR="004957A2" w14:paraId="444FE5CF" w14:textId="77777777" w:rsidTr="001C5C9B">
        <w:tc>
          <w:tcPr>
            <w:tcW w:w="8788" w:type="dxa"/>
            <w:gridSpan w:val="2"/>
            <w:tcBorders>
              <w:top w:val="single" w:sz="1" w:space="0" w:color="000000"/>
              <w:left w:val="single" w:sz="1" w:space="0" w:color="000000"/>
              <w:bottom w:val="single" w:sz="1" w:space="0" w:color="000000"/>
              <w:right w:val="single" w:sz="1" w:space="0" w:color="000000"/>
            </w:tcBorders>
            <w:shd w:val="clear" w:color="auto" w:fill="1F3864"/>
            <w:tcMar>
              <w:top w:w="120" w:type="dxa"/>
              <w:left w:w="200" w:type="dxa"/>
              <w:bottom w:w="120" w:type="dxa"/>
              <w:right w:w="200" w:type="dxa"/>
            </w:tcMar>
          </w:tcPr>
          <w:p w14:paraId="023EF529" w14:textId="77777777" w:rsidR="004957A2" w:rsidRDefault="00000000" w:rsidP="001C5C9B">
            <w:pPr>
              <w:jc w:val="center"/>
            </w:pPr>
            <w:r>
              <w:rPr>
                <w:b/>
                <w:bCs/>
                <w:color w:val="FFFFFF"/>
                <w:sz w:val="28"/>
                <w:szCs w:val="28"/>
              </w:rPr>
              <w:t>ESTUDO TÉCNICO PRELIMINAR</w:t>
            </w:r>
          </w:p>
        </w:tc>
      </w:tr>
      <w:tr w:rsidR="004957A2" w14:paraId="51CA2C69" w14:textId="77777777" w:rsidTr="001C5C9B">
        <w:tc>
          <w:tcPr>
            <w:tcW w:w="2963"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8300DB8" w14:textId="77777777" w:rsidR="004957A2" w:rsidRDefault="00000000" w:rsidP="001C5C9B">
            <w:pPr>
              <w:spacing w:before="40" w:after="40"/>
            </w:pPr>
            <w:r>
              <w:rPr>
                <w:b/>
                <w:bCs/>
                <w:sz w:val="20"/>
                <w:szCs w:val="20"/>
              </w:rPr>
              <w:t>SECRETARIA(S) OU COORDENADORIA(S) DEMANDANTE(S):</w:t>
            </w:r>
          </w:p>
        </w:tc>
        <w:tc>
          <w:tcPr>
            <w:tcW w:w="582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68B1C50" w14:textId="60E3D419" w:rsidR="004957A2" w:rsidRDefault="00000000" w:rsidP="001C5C9B">
            <w:pPr>
              <w:spacing w:before="40" w:after="40"/>
              <w:jc w:val="both"/>
            </w:pPr>
            <w:r>
              <w:rPr>
                <w:sz w:val="20"/>
                <w:szCs w:val="20"/>
              </w:rPr>
              <w:t>Secretaria Municipal de Assistência Socia</w:t>
            </w:r>
            <w:r w:rsidR="003128A9">
              <w:rPr>
                <w:sz w:val="20"/>
                <w:szCs w:val="20"/>
              </w:rPr>
              <w:t>l</w:t>
            </w:r>
          </w:p>
        </w:tc>
      </w:tr>
      <w:tr w:rsidR="004957A2" w14:paraId="0B34BC57" w14:textId="77777777" w:rsidTr="001C5C9B">
        <w:tc>
          <w:tcPr>
            <w:tcW w:w="2963"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416A204" w14:textId="77777777" w:rsidR="004957A2" w:rsidRDefault="00000000" w:rsidP="001C5C9B">
            <w:pPr>
              <w:spacing w:before="40" w:after="40"/>
            </w:pPr>
            <w:r>
              <w:rPr>
                <w:b/>
                <w:bCs/>
                <w:sz w:val="20"/>
                <w:szCs w:val="20"/>
              </w:rPr>
              <w:t>OBJETO:</w:t>
            </w:r>
          </w:p>
        </w:tc>
        <w:tc>
          <w:tcPr>
            <w:tcW w:w="582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352668C" w14:textId="77777777" w:rsidR="004957A2" w:rsidRDefault="00000000" w:rsidP="001C5C9B">
            <w:pPr>
              <w:spacing w:before="40" w:after="40"/>
              <w:jc w:val="both"/>
            </w:pPr>
            <w:r>
              <w:rPr>
                <w:sz w:val="20"/>
                <w:szCs w:val="20"/>
              </w:rPr>
              <w:t>Contratação de serviços para a realização de Oficinas Socioeducativas destinadas à Pessoa Idosa participantes do Serviço de Convivência e Fortalecimento de Vínculos (SCFV) e familiares acompanhados pelo SUAS</w:t>
            </w:r>
          </w:p>
        </w:tc>
      </w:tr>
      <w:tr w:rsidR="004957A2" w14:paraId="07AC3599" w14:textId="77777777" w:rsidTr="001C5C9B">
        <w:tc>
          <w:tcPr>
            <w:tcW w:w="2963"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012A00EC" w14:textId="77777777" w:rsidR="004957A2" w:rsidRDefault="00000000" w:rsidP="001C5C9B">
            <w:pPr>
              <w:spacing w:before="40" w:after="40"/>
            </w:pPr>
            <w:r>
              <w:rPr>
                <w:b/>
                <w:bCs/>
                <w:sz w:val="20"/>
                <w:szCs w:val="20"/>
              </w:rPr>
              <w:t>RESPONSÁVEL PELA DEMANDA:</w:t>
            </w:r>
          </w:p>
        </w:tc>
        <w:tc>
          <w:tcPr>
            <w:tcW w:w="582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3720164" w14:textId="77777777" w:rsidR="004957A2" w:rsidRDefault="00000000" w:rsidP="001C5C9B">
            <w:pPr>
              <w:spacing w:before="40" w:after="40"/>
              <w:jc w:val="both"/>
            </w:pPr>
            <w:r>
              <w:rPr>
                <w:sz w:val="20"/>
                <w:szCs w:val="20"/>
              </w:rPr>
              <w:t xml:space="preserve">Diego José Soldera </w:t>
            </w:r>
            <w:proofErr w:type="spellStart"/>
            <w:r>
              <w:rPr>
                <w:sz w:val="20"/>
                <w:szCs w:val="20"/>
              </w:rPr>
              <w:t>Benatto</w:t>
            </w:r>
            <w:proofErr w:type="spellEnd"/>
            <w:r>
              <w:rPr>
                <w:sz w:val="20"/>
                <w:szCs w:val="20"/>
              </w:rPr>
              <w:t xml:space="preserve"> – Secretário de Assistência Social</w:t>
            </w:r>
          </w:p>
        </w:tc>
      </w:tr>
      <w:tr w:rsidR="004957A2" w14:paraId="05998E97" w14:textId="77777777" w:rsidTr="001C5C9B">
        <w:tc>
          <w:tcPr>
            <w:tcW w:w="2963"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490E594" w14:textId="77777777" w:rsidR="004957A2" w:rsidRDefault="00000000" w:rsidP="001C5C9B">
            <w:pPr>
              <w:spacing w:before="40" w:after="40"/>
            </w:pPr>
            <w:r>
              <w:rPr>
                <w:b/>
                <w:bCs/>
                <w:sz w:val="20"/>
                <w:szCs w:val="20"/>
              </w:rPr>
              <w:t>DATA:</w:t>
            </w:r>
          </w:p>
        </w:tc>
        <w:tc>
          <w:tcPr>
            <w:tcW w:w="582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5C4450A" w14:textId="0CF6F819" w:rsidR="004957A2" w:rsidRDefault="00000000" w:rsidP="001C5C9B">
            <w:pPr>
              <w:spacing w:before="40" w:after="40"/>
              <w:jc w:val="both"/>
            </w:pPr>
            <w:r>
              <w:rPr>
                <w:sz w:val="20"/>
                <w:szCs w:val="20"/>
              </w:rPr>
              <w:t>Taguaí-SP,</w:t>
            </w:r>
            <w:r w:rsidR="001C5C9B">
              <w:rPr>
                <w:sz w:val="20"/>
                <w:szCs w:val="20"/>
              </w:rPr>
              <w:t xml:space="preserve"> 2</w:t>
            </w:r>
            <w:r>
              <w:rPr>
                <w:sz w:val="20"/>
                <w:szCs w:val="20"/>
              </w:rPr>
              <w:t xml:space="preserve"> de </w:t>
            </w:r>
            <w:r w:rsidR="001C5C9B">
              <w:rPr>
                <w:sz w:val="20"/>
                <w:szCs w:val="20"/>
              </w:rPr>
              <w:t>abril</w:t>
            </w:r>
            <w:r>
              <w:rPr>
                <w:sz w:val="20"/>
                <w:szCs w:val="20"/>
              </w:rPr>
              <w:t xml:space="preserve"> de 2026</w:t>
            </w:r>
          </w:p>
        </w:tc>
      </w:tr>
    </w:tbl>
    <w:p w14:paraId="6EFFF75E" w14:textId="77777777" w:rsidR="004957A2" w:rsidRDefault="004957A2" w:rsidP="001C5C9B">
      <w:pPr>
        <w:spacing w:before="200"/>
      </w:pPr>
    </w:p>
    <w:p w14:paraId="6CC1BA0C" w14:textId="31F526DF" w:rsidR="004957A2" w:rsidRDefault="00000000" w:rsidP="001C5C9B">
      <w:pPr>
        <w:pBdr>
          <w:bottom w:val="single" w:sz="4" w:space="0" w:color="000000"/>
        </w:pBdr>
        <w:spacing w:before="200" w:after="100" w:line="360" w:lineRule="auto"/>
        <w:ind w:firstLine="1701"/>
        <w:jc w:val="both"/>
      </w:pPr>
      <w:r>
        <w:rPr>
          <w:b/>
          <w:bCs/>
        </w:rPr>
        <w:t>INTRODUÇÃO</w:t>
      </w:r>
      <w:r w:rsidR="00FD268A">
        <w:rPr>
          <w:b/>
          <w:bCs/>
        </w:rPr>
        <w:t>:</w:t>
      </w:r>
    </w:p>
    <w:p w14:paraId="5F0B4396" w14:textId="77777777" w:rsidR="004957A2" w:rsidRDefault="00000000" w:rsidP="001C5C9B">
      <w:pPr>
        <w:spacing w:before="80" w:after="80" w:line="360" w:lineRule="auto"/>
        <w:ind w:firstLine="1701"/>
        <w:jc w:val="both"/>
      </w:pPr>
      <w:r>
        <w:t xml:space="preserve">Trata-se de Estudo Técnico Preliminar elaborado </w:t>
      </w:r>
      <w:r w:rsidRPr="003128A9">
        <w:t xml:space="preserve">pela Secretaria Municipal de Assistência Social, por meio do servidor Diego José Soldera </w:t>
      </w:r>
      <w:proofErr w:type="spellStart"/>
      <w:r w:rsidRPr="003128A9">
        <w:t>Benatto</w:t>
      </w:r>
      <w:proofErr w:type="spellEnd"/>
      <w:r w:rsidRPr="003128A9">
        <w:t>, cargo Secretário de Assistência Social, com fundamento no § 1º do art. 18 da Lei Federal</w:t>
      </w:r>
      <w:r>
        <w:t xml:space="preserve"> nº 14.133/2021, destinado a fornecer informações técnicas para subsidiar a decisão quanto à formalização de procedimento licitatório visando à </w:t>
      </w:r>
      <w:r>
        <w:rPr>
          <w:b/>
          <w:bCs/>
        </w:rPr>
        <w:t>CONTRATAÇÃO DE SERVIÇOS PARA A REALIZAÇÃO DE OFICINAS SOCIOEDUCATIVAS DESTINADAS À PESSOA IDOSA</w:t>
      </w:r>
      <w:r>
        <w:t>.</w:t>
      </w:r>
    </w:p>
    <w:p w14:paraId="4E2CBA9E" w14:textId="77777777" w:rsidR="004957A2" w:rsidRDefault="00000000" w:rsidP="001C5C9B">
      <w:pPr>
        <w:spacing w:before="80" w:after="80" w:line="360" w:lineRule="auto"/>
        <w:ind w:firstLine="1701"/>
        <w:jc w:val="both"/>
      </w:pPr>
      <w:r>
        <w:t>Compõem este Estudo Técnico Preliminar os seguintes anexos:</w:t>
      </w:r>
    </w:p>
    <w:p w14:paraId="2500132C" w14:textId="77777777" w:rsidR="004957A2" w:rsidRDefault="00000000" w:rsidP="001C5C9B">
      <w:pPr>
        <w:spacing w:before="80" w:after="80" w:line="360" w:lineRule="auto"/>
        <w:ind w:firstLine="1701"/>
        <w:jc w:val="both"/>
      </w:pPr>
      <w:r>
        <w:t>Anexo I do Estudo Técnico Preliminar – Memória de Cálculo Quantitativo;</w:t>
      </w:r>
    </w:p>
    <w:p w14:paraId="0EEC3550" w14:textId="28AED5D6" w:rsidR="004957A2" w:rsidRDefault="00000000" w:rsidP="001C5C9B">
      <w:pPr>
        <w:spacing w:before="80" w:after="80" w:line="360" w:lineRule="auto"/>
        <w:ind w:firstLine="1701"/>
        <w:jc w:val="both"/>
      </w:pPr>
      <w:r>
        <w:t>Anexo II do Estudo Técnico Preliminar – Estimativa do Valor de Contratação</w:t>
      </w:r>
      <w:r w:rsidR="00530003">
        <w:t>.</w:t>
      </w:r>
    </w:p>
    <w:p w14:paraId="4107015E" w14:textId="24E10C42" w:rsidR="004957A2" w:rsidRDefault="00000000" w:rsidP="001C5C9B">
      <w:pPr>
        <w:pBdr>
          <w:bottom w:val="single" w:sz="4" w:space="0" w:color="000000"/>
        </w:pBdr>
        <w:spacing w:before="200" w:after="100" w:line="360" w:lineRule="auto"/>
        <w:ind w:firstLine="1701"/>
        <w:jc w:val="both"/>
      </w:pPr>
      <w:r>
        <w:rPr>
          <w:b/>
          <w:bCs/>
        </w:rPr>
        <w:t>I – DESCRIÇÃO DA NECESSIDADE DA CONTRATAÇÃO, CONSIDERADO O PROBLEMA A SER RESOLVIDO SOB A PERSPECTIVA DO INTERESSE PÚBLICO</w:t>
      </w:r>
      <w:r w:rsidR="00FD268A">
        <w:rPr>
          <w:b/>
          <w:bCs/>
        </w:rPr>
        <w:t>:</w:t>
      </w:r>
    </w:p>
    <w:p w14:paraId="44CC4F9C" w14:textId="77777777" w:rsidR="004957A2" w:rsidRDefault="00000000" w:rsidP="001C5C9B">
      <w:pPr>
        <w:spacing w:before="80" w:after="80" w:line="360" w:lineRule="auto"/>
        <w:ind w:firstLine="1701"/>
        <w:jc w:val="both"/>
      </w:pPr>
      <w:r>
        <w:t>A presente contratação tem como finalidade atender à demanda da Secretaria Municipal de Assistência Social do Município de Taguaí/SP, visando suprir a necessidade de realização de oficinas socioeducativas voltadas às pessoas idosas participantes do Serviço de Convivência e Fortalecimento de Vínculos (SCFV) e seus familiares acompanhados pelo Sistema Único de Assistência Social (SUAS).</w:t>
      </w:r>
    </w:p>
    <w:p w14:paraId="6D16F30E" w14:textId="77777777" w:rsidR="004957A2" w:rsidRDefault="00000000" w:rsidP="001C5C9B">
      <w:pPr>
        <w:spacing w:before="80" w:after="80" w:line="360" w:lineRule="auto"/>
        <w:ind w:firstLine="1701"/>
        <w:jc w:val="both"/>
      </w:pPr>
      <w:r>
        <w:lastRenderedPageBreak/>
        <w:t>Atualmente, verifica-se que a população idosa atendida pelo SCFV enfrenta situações recorrentes de isolamento social, fragilização das relações familiares, baixa participação em atividades coletivas e limitações no acesso a espaços de convivência e troca de experiências. Tais fatores impactam negativamente o bem-estar, a autonomia, a autoestima e a qualidade de vida desse segmento populacional, bem como dificultam a efetivação de direitos socioassistenciais previstos na Política Nacional de Assistência Social.</w:t>
      </w:r>
    </w:p>
    <w:p w14:paraId="247742B2" w14:textId="77777777" w:rsidR="004957A2" w:rsidRDefault="00000000" w:rsidP="001C5C9B">
      <w:pPr>
        <w:spacing w:before="80" w:after="80" w:line="360" w:lineRule="auto"/>
        <w:ind w:firstLine="1701"/>
        <w:jc w:val="both"/>
      </w:pPr>
      <w:r>
        <w:t>Além disso, evidencia-se a insuficiência de ações socioeducativas sistematizadas que promovam a inclusão social, o envelhecimento ativo, a participação comunitária e o fortalecimento dos vínculos, tanto dos idosos quanto de suas famílias, tornando necessária a implementação de oficinas socioeducativas como estratégia de enfrentamento dessas vulnerabilidades.</w:t>
      </w:r>
    </w:p>
    <w:p w14:paraId="0E465BA4" w14:textId="77777777" w:rsidR="004957A2" w:rsidRDefault="00000000" w:rsidP="001C5C9B">
      <w:pPr>
        <w:spacing w:before="80" w:after="80" w:line="360" w:lineRule="auto"/>
        <w:ind w:firstLine="1701"/>
        <w:jc w:val="both"/>
      </w:pPr>
      <w:r>
        <w:t>O público diretamente beneficiado será composto por aproximadamente 40 (quarenta) pessoas idosas participantes do SCFV e seus familiares acompanhados pelo SUAS, considerando que essas pessoas se encontram em situação de vulnerabilidade social e necessitam de ações contínuas que fortaleçam seus vínculos sociais e comunitários e promovam seu protagonismo e autonomia.</w:t>
      </w:r>
    </w:p>
    <w:p w14:paraId="3C36662A" w14:textId="77777777" w:rsidR="004957A2" w:rsidRDefault="00000000" w:rsidP="001C5C9B">
      <w:pPr>
        <w:spacing w:before="80" w:after="80" w:line="360" w:lineRule="auto"/>
        <w:ind w:firstLine="1701"/>
        <w:jc w:val="both"/>
      </w:pPr>
      <w:r>
        <w:t>Destaca-se que a não realização desta contratação poderá acarretar o descumprimento das diretrizes da Política Nacional de Assistência Social, o enfraquecimento dos vínculos familiares e comunitários, o agravamento das situações de vulnerabilidade social e o comprometimento da qualidade dos serviços ofertados à população idosa no âmbito do SCFV, razão pela qual se evidencia a urgência e relevância da demanda.</w:t>
      </w:r>
    </w:p>
    <w:p w14:paraId="0DFA2CF5" w14:textId="77777777" w:rsidR="004957A2" w:rsidRDefault="00000000" w:rsidP="001C5C9B">
      <w:pPr>
        <w:spacing w:before="80" w:after="80" w:line="360" w:lineRule="auto"/>
        <w:ind w:firstLine="1701"/>
        <w:jc w:val="both"/>
      </w:pPr>
      <w:r>
        <w:t>A necessidade está alinhada ao planejamento municipal, garantindo coerência com os objetivos de fortalecimento da proteção social básica, promoção do envelhecimento ativo e saudável e garantia de direitos socioassistenciais à população idosa do Município de Taguaí.</w:t>
      </w:r>
    </w:p>
    <w:p w14:paraId="519B625C" w14:textId="77777777" w:rsidR="004957A2" w:rsidRDefault="004957A2" w:rsidP="001C5C9B">
      <w:pPr>
        <w:spacing w:before="100" w:line="360" w:lineRule="auto"/>
        <w:jc w:val="both"/>
      </w:pPr>
    </w:p>
    <w:p w14:paraId="51193578" w14:textId="68A0123F" w:rsidR="004957A2" w:rsidRDefault="00000000" w:rsidP="001C5C9B">
      <w:pPr>
        <w:pBdr>
          <w:bottom w:val="single" w:sz="4" w:space="0" w:color="000000"/>
        </w:pBdr>
        <w:spacing w:before="200" w:after="100" w:line="360" w:lineRule="auto"/>
        <w:ind w:firstLine="1701"/>
        <w:jc w:val="both"/>
      </w:pPr>
      <w:r>
        <w:rPr>
          <w:b/>
          <w:bCs/>
        </w:rPr>
        <w:t>II – DEMONSTRAÇÃO DA PREVISÃO DA CONTRATAÇÃO ALINHADA COM O PLANEJAMENTO DA ADMINISTRAÇÃO</w:t>
      </w:r>
      <w:r w:rsidR="00FD268A">
        <w:rPr>
          <w:b/>
          <w:bCs/>
        </w:rPr>
        <w:t>:</w:t>
      </w:r>
    </w:p>
    <w:p w14:paraId="4F251276" w14:textId="49ACB698" w:rsidR="004957A2" w:rsidRDefault="00000000" w:rsidP="001C5C9B">
      <w:pPr>
        <w:spacing w:before="80" w:after="80" w:line="360" w:lineRule="auto"/>
        <w:ind w:firstLine="1701"/>
        <w:jc w:val="both"/>
      </w:pPr>
      <w:r>
        <w:lastRenderedPageBreak/>
        <w:t>A presente contratação está amparada na Lei Municipal nº 1.173/2021, que institui o Plano Plurianual do Município de Taguaí para o período de 2022 a 2025, bem como na Lei Orçamentária Anual nº 1.243/2024</w:t>
      </w:r>
      <w:r w:rsidR="005D51C0">
        <w:t>.</w:t>
      </w:r>
    </w:p>
    <w:p w14:paraId="5C4218D9" w14:textId="77777777" w:rsidR="004957A2" w:rsidRDefault="00000000" w:rsidP="001C5C9B">
      <w:pPr>
        <w:spacing w:before="80" w:after="80" w:line="360" w:lineRule="auto"/>
        <w:ind w:firstLine="1701"/>
        <w:jc w:val="both"/>
      </w:pPr>
      <w:r>
        <w:t>O objeto da contratação está em consonância com as diretrizes da Política Nacional de Assistência Social (PNAS), com a Tipificação Nacional de Serviços Socioassistenciais (Resolução CNAS nº 109/2009) e com os objetivos do Serviço de Convivência e Fortalecimento de Vínculos para pessoas idosas, que prevê o desenvolvimento de atividades que contribuam para ressignificar o cotidiano dos usuários, favorecer o convívio familiar e comunitário e estimular e potencializar os recursos das famílias para o desempenho da função protetiva.</w:t>
      </w:r>
    </w:p>
    <w:p w14:paraId="6EC030D2" w14:textId="77777777" w:rsidR="004957A2" w:rsidRDefault="004957A2" w:rsidP="001C5C9B">
      <w:pPr>
        <w:spacing w:before="100" w:line="360" w:lineRule="auto"/>
        <w:jc w:val="both"/>
      </w:pPr>
    </w:p>
    <w:p w14:paraId="5E1DC905" w14:textId="5FE8E5A8" w:rsidR="004957A2" w:rsidRDefault="00000000" w:rsidP="001C5C9B">
      <w:pPr>
        <w:pBdr>
          <w:bottom w:val="single" w:sz="4" w:space="0" w:color="000000"/>
        </w:pBdr>
        <w:spacing w:before="200" w:after="100" w:line="360" w:lineRule="auto"/>
        <w:ind w:firstLine="1701"/>
        <w:jc w:val="both"/>
      </w:pPr>
      <w:r>
        <w:rPr>
          <w:b/>
          <w:bCs/>
        </w:rPr>
        <w:t>III – REQUISITOS DA CONTRATAÇÃO</w:t>
      </w:r>
      <w:r w:rsidR="00FD268A">
        <w:rPr>
          <w:b/>
          <w:bCs/>
        </w:rPr>
        <w:t>:</w:t>
      </w:r>
    </w:p>
    <w:p w14:paraId="37B5B1D7" w14:textId="77777777" w:rsidR="004957A2" w:rsidRDefault="00000000" w:rsidP="001C5C9B">
      <w:pPr>
        <w:spacing w:before="80" w:after="80" w:line="360" w:lineRule="auto"/>
        <w:ind w:firstLine="1701"/>
        <w:jc w:val="both"/>
      </w:pPr>
      <w:r>
        <w:t>A solução a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p w14:paraId="50744398" w14:textId="77777777" w:rsidR="004957A2" w:rsidRDefault="004957A2" w:rsidP="001C5C9B">
      <w:pPr>
        <w:spacing w:before="8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44"/>
        <w:gridCol w:w="6128"/>
      </w:tblGrid>
      <w:tr w:rsidR="004957A2" w14:paraId="3847CC51"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7520ACB" w14:textId="77777777" w:rsidR="004957A2" w:rsidRDefault="00000000" w:rsidP="001C5C9B">
            <w:pPr>
              <w:spacing w:before="40" w:after="40"/>
              <w:jc w:val="both"/>
            </w:pPr>
            <w:r>
              <w:rPr>
                <w:b/>
                <w:bCs/>
                <w:sz w:val="20"/>
                <w:szCs w:val="20"/>
              </w:rPr>
              <w:t>Requisito</w:t>
            </w:r>
          </w:p>
        </w:tc>
        <w:tc>
          <w:tcPr>
            <w:tcW w:w="607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174C8CA" w14:textId="77777777" w:rsidR="004957A2" w:rsidRDefault="00000000" w:rsidP="001C5C9B">
            <w:pPr>
              <w:spacing w:before="40" w:after="40"/>
              <w:jc w:val="both"/>
            </w:pPr>
            <w:r>
              <w:rPr>
                <w:b/>
                <w:bCs/>
                <w:sz w:val="20"/>
                <w:szCs w:val="20"/>
              </w:rPr>
              <w:t>Preenchimento / Detalhamento</w:t>
            </w:r>
          </w:p>
        </w:tc>
      </w:tr>
      <w:tr w:rsidR="004957A2" w14:paraId="4378F580"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5761E96" w14:textId="77777777" w:rsidR="004957A2" w:rsidRDefault="00000000" w:rsidP="001C5C9B">
            <w:pPr>
              <w:spacing w:before="40" w:after="40"/>
              <w:jc w:val="both"/>
            </w:pPr>
            <w:r>
              <w:rPr>
                <w:b/>
                <w:bCs/>
                <w:sz w:val="20"/>
                <w:szCs w:val="20"/>
              </w:rPr>
              <w:t>Descrição do Serviço: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F802E32" w14:textId="77777777" w:rsidR="004957A2" w:rsidRDefault="00000000" w:rsidP="001C5C9B">
            <w:pPr>
              <w:spacing w:before="40" w:after="40"/>
              <w:jc w:val="both"/>
            </w:pPr>
            <w:r>
              <w:rPr>
                <w:sz w:val="20"/>
                <w:szCs w:val="20"/>
              </w:rPr>
              <w:t>Realização de 08 (oito) Oficinas Socioeducativas destinadas a 40 (quarenta) pessoas idosas participantes do SCFV e familiares acompanhados pelo SUAS, totalizando carga horária de 16 (dezesseis) horas, distribuídas em 08 encontros de 02 horas cada.</w:t>
            </w:r>
          </w:p>
        </w:tc>
      </w:tr>
      <w:tr w:rsidR="004957A2" w14:paraId="1AD3D751"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26F1854" w14:textId="77777777" w:rsidR="004957A2" w:rsidRDefault="00000000" w:rsidP="001C5C9B">
            <w:pPr>
              <w:spacing w:before="40" w:after="40"/>
              <w:jc w:val="both"/>
            </w:pPr>
            <w:r>
              <w:rPr>
                <w:b/>
                <w:bCs/>
                <w:sz w:val="20"/>
                <w:szCs w:val="20"/>
              </w:rPr>
              <w:t>Padrões de qualidade e normas técnicas:</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B050669" w14:textId="77777777" w:rsidR="004957A2" w:rsidRDefault="00000000" w:rsidP="001C5C9B">
            <w:pPr>
              <w:spacing w:before="40" w:after="40"/>
              <w:jc w:val="both"/>
            </w:pPr>
            <w:r>
              <w:rPr>
                <w:sz w:val="20"/>
                <w:szCs w:val="20"/>
              </w:rPr>
              <w:t>O serviço deverá ser executado por profissional habilitado com formação em área das ciências humanas, sociais ou saúde (Serviço Social, Psicologia, Pedagogia ou áreas afins), com experiência comprovada em desenvolvimento de oficinas socioeducativas com grupos de idosos ou público vulnerável, observando as diretrizes da Tipificação Nacional de Serviços Socioassistenciais (Resolução CNAS nº 109/2009).</w:t>
            </w:r>
          </w:p>
        </w:tc>
      </w:tr>
      <w:tr w:rsidR="004957A2" w14:paraId="7909C3D5"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BF80ADA" w14:textId="77777777" w:rsidR="004957A2" w:rsidRDefault="00000000" w:rsidP="001C5C9B">
            <w:pPr>
              <w:spacing w:before="40" w:after="40"/>
              <w:jc w:val="both"/>
            </w:pPr>
            <w:r>
              <w:rPr>
                <w:b/>
                <w:bCs/>
                <w:sz w:val="20"/>
                <w:szCs w:val="20"/>
              </w:rPr>
              <w:t>Conteúdo Programático: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C53187" w14:textId="77777777" w:rsidR="004957A2" w:rsidRDefault="00000000" w:rsidP="001C5C9B">
            <w:pPr>
              <w:spacing w:before="40" w:after="40"/>
              <w:jc w:val="both"/>
            </w:pPr>
            <w:r>
              <w:rPr>
                <w:sz w:val="20"/>
                <w:szCs w:val="20"/>
              </w:rPr>
              <w:t>Oficinas com foco no fortalecimento de vínculos familiares e comunitários, promoção da convivência social, valorização do envelhecimento ativo, garantia de direitos, desenvolvimento de habilidades socioemocionais, protagonismo e autonomia da pessoa idosa.</w:t>
            </w:r>
          </w:p>
        </w:tc>
      </w:tr>
      <w:tr w:rsidR="004957A2" w14:paraId="06967394"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06AAC0A3" w14:textId="77777777" w:rsidR="004957A2" w:rsidRDefault="00000000" w:rsidP="001C5C9B">
            <w:pPr>
              <w:spacing w:before="40" w:after="40"/>
              <w:jc w:val="both"/>
            </w:pPr>
            <w:r>
              <w:rPr>
                <w:b/>
                <w:bCs/>
                <w:sz w:val="20"/>
                <w:szCs w:val="20"/>
              </w:rPr>
              <w:t>Atendimento a prazos de execução: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FACE33D" w14:textId="77777777" w:rsidR="004957A2" w:rsidRDefault="00000000" w:rsidP="001C5C9B">
            <w:pPr>
              <w:spacing w:before="40" w:after="40"/>
              <w:jc w:val="both"/>
            </w:pPr>
            <w:r>
              <w:rPr>
                <w:sz w:val="20"/>
                <w:szCs w:val="20"/>
              </w:rPr>
              <w:t>As oficinas deverão ser realizadas no prazo máximo de 90 (noventa) dias corridos a contar da ordem de serviço, de acordo com cronograma a ser definido em conjunto com a Secretaria de Assistência Social.</w:t>
            </w:r>
          </w:p>
        </w:tc>
      </w:tr>
      <w:tr w:rsidR="004957A2" w14:paraId="32DB90C0"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4DCB521" w14:textId="77777777" w:rsidR="004957A2" w:rsidRDefault="00000000" w:rsidP="001C5C9B">
            <w:pPr>
              <w:spacing w:before="40" w:after="40"/>
              <w:jc w:val="both"/>
            </w:pPr>
            <w:r>
              <w:rPr>
                <w:b/>
                <w:bCs/>
                <w:sz w:val="20"/>
                <w:szCs w:val="20"/>
              </w:rPr>
              <w:lastRenderedPageBreak/>
              <w:t>Atendimento a prazo para correção de não conformidades:</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21D8DF4" w14:textId="77777777" w:rsidR="004957A2" w:rsidRDefault="00000000" w:rsidP="001C5C9B">
            <w:pPr>
              <w:spacing w:before="40" w:after="40"/>
              <w:jc w:val="both"/>
            </w:pPr>
            <w:r>
              <w:rPr>
                <w:sz w:val="20"/>
                <w:szCs w:val="20"/>
              </w:rPr>
              <w:t>Em caso de execução em desacordo com o pactuado, a contratada deverá sanar a irregularidade no prazo de 05 (cinco) dias úteis após notificação.</w:t>
            </w:r>
          </w:p>
        </w:tc>
      </w:tr>
      <w:tr w:rsidR="004957A2" w14:paraId="360A3250"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C4CD7B0" w14:textId="77777777" w:rsidR="004957A2" w:rsidRDefault="00000000" w:rsidP="001C5C9B">
            <w:pPr>
              <w:spacing w:before="40" w:after="40"/>
              <w:jc w:val="both"/>
            </w:pPr>
            <w:r>
              <w:rPr>
                <w:b/>
                <w:bCs/>
                <w:sz w:val="20"/>
                <w:szCs w:val="20"/>
              </w:rPr>
              <w:t>Vigência contratual:</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AFB4EC9" w14:textId="77777777" w:rsidR="004957A2" w:rsidRDefault="00000000" w:rsidP="001C5C9B">
            <w:pPr>
              <w:spacing w:before="40" w:after="40"/>
              <w:jc w:val="both"/>
            </w:pPr>
            <w:r>
              <w:rPr>
                <w:sz w:val="20"/>
                <w:szCs w:val="20"/>
              </w:rPr>
              <w:t>12 (doze) meses, a contar da assinatura do contrato, podendo ser prorrogado nos termos da Lei nº 14.133/2021.</w:t>
            </w:r>
          </w:p>
        </w:tc>
      </w:tr>
      <w:tr w:rsidR="004957A2" w14:paraId="58BD48A4"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038F0DE" w14:textId="77777777" w:rsidR="004957A2" w:rsidRDefault="00000000" w:rsidP="001C5C9B">
            <w:pPr>
              <w:spacing w:before="40" w:after="40"/>
              <w:jc w:val="both"/>
            </w:pPr>
            <w:r>
              <w:rPr>
                <w:b/>
                <w:bCs/>
                <w:sz w:val="20"/>
                <w:szCs w:val="20"/>
              </w:rPr>
              <w:t>Classificação do objeto: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37D4B44" w14:textId="6385CBE9" w:rsidR="004957A2" w:rsidRDefault="00000000" w:rsidP="001C5C9B">
            <w:pPr>
              <w:spacing w:before="40" w:after="40"/>
              <w:jc w:val="both"/>
            </w:pPr>
            <w:r>
              <w:rPr>
                <w:sz w:val="20"/>
                <w:szCs w:val="20"/>
              </w:rPr>
              <w:t>Serviço comum</w:t>
            </w:r>
            <w:r w:rsidR="00FD268A">
              <w:rPr>
                <w:sz w:val="20"/>
                <w:szCs w:val="20"/>
              </w:rPr>
              <w:t>.</w:t>
            </w:r>
          </w:p>
        </w:tc>
      </w:tr>
      <w:tr w:rsidR="004957A2" w14:paraId="6D5180F4"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098ACB8" w14:textId="77777777" w:rsidR="004957A2" w:rsidRDefault="00000000" w:rsidP="001C5C9B">
            <w:pPr>
              <w:spacing w:before="40" w:after="40"/>
              <w:jc w:val="both"/>
            </w:pPr>
            <w:r>
              <w:rPr>
                <w:b/>
                <w:bCs/>
                <w:sz w:val="20"/>
                <w:szCs w:val="20"/>
              </w:rPr>
              <w:t>Continuidade do serviço: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C26F353" w14:textId="77777777" w:rsidR="004957A2" w:rsidRDefault="00000000" w:rsidP="001C5C9B">
            <w:pPr>
              <w:spacing w:before="40" w:after="40"/>
              <w:jc w:val="both"/>
            </w:pPr>
            <w:r>
              <w:rPr>
                <w:sz w:val="20"/>
                <w:szCs w:val="20"/>
              </w:rPr>
              <w:t>Serviço não contínuo, com entrega integral ao final da execução de todos os encontros programados.</w:t>
            </w:r>
          </w:p>
        </w:tc>
      </w:tr>
      <w:tr w:rsidR="004957A2" w14:paraId="599A753E"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ACD0D9E" w14:textId="77777777" w:rsidR="004957A2" w:rsidRDefault="00000000" w:rsidP="001C5C9B">
            <w:pPr>
              <w:spacing w:before="40" w:after="40"/>
              <w:jc w:val="both"/>
            </w:pPr>
            <w:r>
              <w:rPr>
                <w:b/>
                <w:bCs/>
                <w:sz w:val="20"/>
                <w:szCs w:val="20"/>
              </w:rPr>
              <w:t>Habilitação técnica / Notória especialização: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79065B3" w14:textId="77777777" w:rsidR="004957A2" w:rsidRDefault="00000000" w:rsidP="001C5C9B">
            <w:pPr>
              <w:spacing w:before="40" w:after="40"/>
              <w:jc w:val="both"/>
            </w:pPr>
            <w:r>
              <w:rPr>
                <w:sz w:val="20"/>
                <w:szCs w:val="20"/>
              </w:rPr>
              <w:t>Exigir experiência prévia em execução de atividades socioeducativas com grupos de idosos ou públicos em situação de vulnerabilidade social, comprovada mediante apresentação de atestado de capacidade técnica emitido por pessoa jurídica de direito público ou privado.</w:t>
            </w:r>
          </w:p>
        </w:tc>
      </w:tr>
      <w:tr w:rsidR="004957A2" w14:paraId="7A824032"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1590B6F9" w14:textId="77777777" w:rsidR="004957A2" w:rsidRDefault="00000000" w:rsidP="001C5C9B">
            <w:pPr>
              <w:spacing w:before="40" w:after="40"/>
              <w:jc w:val="both"/>
            </w:pPr>
            <w:r>
              <w:rPr>
                <w:b/>
                <w:bCs/>
                <w:sz w:val="20"/>
                <w:szCs w:val="20"/>
              </w:rPr>
              <w:t>Prestação de garantia contratual:</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BC83410" w14:textId="77777777" w:rsidR="004957A2" w:rsidRDefault="00000000" w:rsidP="001C5C9B">
            <w:pPr>
              <w:spacing w:before="40" w:after="40"/>
              <w:jc w:val="both"/>
            </w:pPr>
            <w:r>
              <w:rPr>
                <w:sz w:val="20"/>
                <w:szCs w:val="20"/>
              </w:rPr>
              <w:t>Não será exigida garantia contratual, em razão do baixo valor da contratação e da natureza do objeto.</w:t>
            </w:r>
          </w:p>
        </w:tc>
      </w:tr>
      <w:tr w:rsidR="004957A2" w14:paraId="05CDA311"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1E5BE10" w14:textId="77777777" w:rsidR="004957A2" w:rsidRDefault="00000000" w:rsidP="001C5C9B">
            <w:pPr>
              <w:spacing w:before="40" w:after="40"/>
              <w:jc w:val="both"/>
            </w:pPr>
            <w:r>
              <w:rPr>
                <w:b/>
                <w:bCs/>
                <w:sz w:val="20"/>
                <w:szCs w:val="20"/>
              </w:rPr>
              <w:t>Prestação de garantia de proposta:</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5B96E6A" w14:textId="77777777" w:rsidR="004957A2" w:rsidRDefault="00000000" w:rsidP="001C5C9B">
            <w:pPr>
              <w:spacing w:before="40" w:after="40"/>
              <w:jc w:val="both"/>
            </w:pPr>
            <w:r>
              <w:rPr>
                <w:sz w:val="20"/>
                <w:szCs w:val="20"/>
              </w:rPr>
              <w:t>Não será exigida garantia de proposta.</w:t>
            </w:r>
          </w:p>
        </w:tc>
      </w:tr>
      <w:tr w:rsidR="004957A2" w14:paraId="311255FA"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CF56C63" w14:textId="77777777" w:rsidR="004957A2" w:rsidRDefault="00000000" w:rsidP="001C5C9B">
            <w:pPr>
              <w:spacing w:before="40" w:after="40"/>
              <w:jc w:val="both"/>
            </w:pPr>
            <w:r>
              <w:rPr>
                <w:b/>
                <w:bCs/>
                <w:sz w:val="20"/>
                <w:szCs w:val="20"/>
              </w:rPr>
              <w:t>Tipo de fornecimento: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E4BE80F" w14:textId="77777777" w:rsidR="004957A2" w:rsidRDefault="00000000" w:rsidP="001C5C9B">
            <w:pPr>
              <w:spacing w:before="40" w:after="40"/>
              <w:jc w:val="both"/>
            </w:pPr>
            <w:r>
              <w:rPr>
                <w:sz w:val="20"/>
                <w:szCs w:val="20"/>
              </w:rPr>
              <w:t>Entrega única e integral, após a realização de todos os encontros previstos.</w:t>
            </w:r>
          </w:p>
        </w:tc>
      </w:tr>
      <w:tr w:rsidR="004957A2" w14:paraId="5D85A36D"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7791916" w14:textId="77777777" w:rsidR="004957A2" w:rsidRDefault="00000000" w:rsidP="001C5C9B">
            <w:pPr>
              <w:spacing w:before="40" w:after="40"/>
              <w:jc w:val="both"/>
            </w:pPr>
            <w:r>
              <w:rPr>
                <w:b/>
                <w:bCs/>
                <w:sz w:val="20"/>
                <w:szCs w:val="20"/>
              </w:rPr>
              <w:t>Sustentabilidade:</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BC41C7C" w14:textId="77777777" w:rsidR="004957A2" w:rsidRDefault="00000000" w:rsidP="001C5C9B">
            <w:pPr>
              <w:spacing w:before="40" w:after="40"/>
              <w:jc w:val="both"/>
            </w:pPr>
            <w:r>
              <w:rPr>
                <w:sz w:val="20"/>
                <w:szCs w:val="20"/>
              </w:rPr>
              <w:t>A contratação não apresenta impactos ambientais significativos, dado que as atividades serão realizadas em espaço físico disponibilizado pela Assistência Social, sem geração de resíduos especiais. Recomenda-se o uso racional de materiais pedagógicos e a preferência por materiais recicláveis e com menor impacto ambiental.</w:t>
            </w:r>
          </w:p>
        </w:tc>
      </w:tr>
      <w:tr w:rsidR="004957A2" w14:paraId="3E25BB0A"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ADB7977" w14:textId="77777777" w:rsidR="004957A2" w:rsidRDefault="00000000" w:rsidP="001C5C9B">
            <w:pPr>
              <w:spacing w:before="40" w:after="40"/>
              <w:jc w:val="both"/>
            </w:pPr>
            <w:r>
              <w:rPr>
                <w:b/>
                <w:bCs/>
                <w:sz w:val="20"/>
                <w:szCs w:val="20"/>
              </w:rPr>
              <w:t>Natureza do serviço:</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CFC784" w14:textId="77777777" w:rsidR="004957A2" w:rsidRDefault="00000000" w:rsidP="001C5C9B">
            <w:pPr>
              <w:spacing w:before="40" w:after="40"/>
              <w:jc w:val="both"/>
            </w:pPr>
            <w:r>
              <w:rPr>
                <w:sz w:val="20"/>
                <w:szCs w:val="20"/>
              </w:rPr>
              <w:t>Serviço instrumental e complementar à execução do Serviço de Convivência e Fortalecimento de Vínculos (SCFV), de natureza socioeducativa, desenvolvido por meio de metodologias participativas junto ao público idoso.</w:t>
            </w:r>
          </w:p>
        </w:tc>
      </w:tr>
      <w:tr w:rsidR="004957A2" w14:paraId="51023924"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48854F4B" w14:textId="77777777" w:rsidR="004957A2" w:rsidRDefault="00000000" w:rsidP="001C5C9B">
            <w:pPr>
              <w:spacing w:before="40" w:after="40"/>
              <w:jc w:val="both"/>
            </w:pPr>
            <w:r>
              <w:rPr>
                <w:b/>
                <w:bCs/>
                <w:sz w:val="20"/>
                <w:szCs w:val="20"/>
              </w:rPr>
              <w:t>Mão de obra dedicada:</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3FBB53" w14:textId="77777777" w:rsidR="004957A2" w:rsidRDefault="00000000" w:rsidP="001C5C9B">
            <w:pPr>
              <w:spacing w:before="40" w:after="40"/>
              <w:jc w:val="both"/>
            </w:pPr>
            <w:r>
              <w:rPr>
                <w:sz w:val="20"/>
                <w:szCs w:val="20"/>
              </w:rPr>
              <w:t>O serviço poderá ser executado por profissional autônomo ou empresa, não exigindo regime de dedicação exclusiva, mas devendo o profissional executor estar presente em todos os encontros agendados.</w:t>
            </w:r>
          </w:p>
        </w:tc>
      </w:tr>
      <w:tr w:rsidR="004957A2" w14:paraId="0FB168F8"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D56F9AF" w14:textId="77777777" w:rsidR="004957A2" w:rsidRDefault="00000000" w:rsidP="001C5C9B">
            <w:pPr>
              <w:spacing w:before="40" w:after="40"/>
              <w:jc w:val="both"/>
            </w:pPr>
            <w:r>
              <w:rPr>
                <w:b/>
                <w:bCs/>
                <w:sz w:val="20"/>
                <w:szCs w:val="20"/>
              </w:rPr>
              <w:t>Proibição de vínculo com agentes públicos:</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B5A615" w14:textId="77777777" w:rsidR="004957A2" w:rsidRDefault="00000000" w:rsidP="001C5C9B">
            <w:pPr>
              <w:spacing w:before="40" w:after="40"/>
              <w:jc w:val="both"/>
            </w:pPr>
            <w:r>
              <w:rPr>
                <w:sz w:val="20"/>
                <w:szCs w:val="20"/>
              </w:rPr>
              <w:t>Não será admitida contratação de pessoa física ou jurídica com vínculo técnico, comercial, econômico, financeiro, trabalhista ou civil com dirigentes ou agentes públicos envolvidos na licitação.</w:t>
            </w:r>
          </w:p>
        </w:tc>
      </w:tr>
      <w:tr w:rsidR="004957A2" w14:paraId="3A054D24" w14:textId="77777777">
        <w:tc>
          <w:tcPr>
            <w:tcW w:w="30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414B6F4" w14:textId="77777777" w:rsidR="004957A2" w:rsidRDefault="00000000" w:rsidP="001C5C9B">
            <w:pPr>
              <w:spacing w:before="40" w:after="40"/>
              <w:jc w:val="both"/>
            </w:pPr>
            <w:r>
              <w:rPr>
                <w:b/>
                <w:bCs/>
                <w:sz w:val="20"/>
                <w:szCs w:val="20"/>
              </w:rPr>
              <w:t>Aplicação da LC nº 123/2006:</w:t>
            </w:r>
          </w:p>
        </w:tc>
        <w:tc>
          <w:tcPr>
            <w:tcW w:w="63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19B9BAE" w14:textId="77777777" w:rsidR="000923F3" w:rsidRPr="000923F3" w:rsidRDefault="000923F3" w:rsidP="001C5C9B">
            <w:pPr>
              <w:spacing w:before="40" w:after="40"/>
              <w:jc w:val="both"/>
              <w:rPr>
                <w:sz w:val="20"/>
                <w:szCs w:val="20"/>
              </w:rPr>
            </w:pPr>
            <w:r w:rsidRPr="000923F3">
              <w:rPr>
                <w:sz w:val="20"/>
                <w:szCs w:val="20"/>
              </w:rPr>
              <w:t xml:space="preserve">Será assegurado, no âmbito do certame, o tratamento diferenciado e favorecido às microempresas (ME) e empresas de pequeno porte (EPP), nos termos dos </w:t>
            </w:r>
            <w:proofErr w:type="spellStart"/>
            <w:r w:rsidRPr="000923F3">
              <w:rPr>
                <w:sz w:val="20"/>
                <w:szCs w:val="20"/>
              </w:rPr>
              <w:t>arts</w:t>
            </w:r>
            <w:proofErr w:type="spellEnd"/>
            <w:r w:rsidRPr="000923F3">
              <w:rPr>
                <w:sz w:val="20"/>
                <w:szCs w:val="20"/>
              </w:rPr>
              <w:t>. 42 a 45 da Lei Complementar nº 123/2006.</w:t>
            </w:r>
          </w:p>
          <w:p w14:paraId="2398CE79" w14:textId="77777777" w:rsidR="000923F3" w:rsidRPr="000923F3" w:rsidRDefault="000923F3" w:rsidP="001C5C9B">
            <w:pPr>
              <w:spacing w:before="40" w:after="40"/>
              <w:jc w:val="both"/>
              <w:rPr>
                <w:sz w:val="20"/>
                <w:szCs w:val="20"/>
              </w:rPr>
            </w:pPr>
            <w:r w:rsidRPr="000923F3">
              <w:rPr>
                <w:sz w:val="20"/>
                <w:szCs w:val="20"/>
              </w:rPr>
              <w:t xml:space="preserve">Considerando que o valor estimado da contratação é de R$ 15.900,00, o objeto é, em regra, passível de participação exclusiva </w:t>
            </w:r>
            <w:r w:rsidRPr="000923F3">
              <w:rPr>
                <w:sz w:val="20"/>
                <w:szCs w:val="20"/>
              </w:rPr>
              <w:lastRenderedPageBreak/>
              <w:t>de ME e EPP, conforme previsto no art. 48, inciso I, da referida Lei Complementar.</w:t>
            </w:r>
          </w:p>
          <w:p w14:paraId="01292E88" w14:textId="77777777" w:rsidR="000923F3" w:rsidRPr="000923F3" w:rsidRDefault="000923F3" w:rsidP="001C5C9B">
            <w:pPr>
              <w:spacing w:before="40" w:after="40"/>
              <w:jc w:val="both"/>
              <w:rPr>
                <w:sz w:val="20"/>
                <w:szCs w:val="20"/>
              </w:rPr>
            </w:pPr>
            <w:r w:rsidRPr="000923F3">
              <w:rPr>
                <w:sz w:val="20"/>
                <w:szCs w:val="20"/>
              </w:rPr>
              <w:t xml:space="preserve">Contudo, nos termos do art. 49, incisos II e III, da mesma norma, não se aplica o tratamento diferenciado previsto nos </w:t>
            </w:r>
            <w:proofErr w:type="spellStart"/>
            <w:r w:rsidRPr="000923F3">
              <w:rPr>
                <w:sz w:val="20"/>
                <w:szCs w:val="20"/>
              </w:rPr>
              <w:t>arts</w:t>
            </w:r>
            <w:proofErr w:type="spellEnd"/>
            <w:r w:rsidRPr="000923F3">
              <w:rPr>
                <w:sz w:val="20"/>
                <w:szCs w:val="20"/>
              </w:rPr>
              <w:t>. 47 e 48 quando não houver, no mínimo, 3 (três) fornecedores competitivos enquadrados como microempresas ou empresas de pequeno porte, sediados local ou regionalmente e capazes de cumprir as exigências estabelecidas no instrumento convocatório, ou quando o tratamento diferenciado não se mostrar vantajoso para a Administração Pública ou representar prejuízo ao conjunto ou complexo do objeto a ser contratado.</w:t>
            </w:r>
          </w:p>
          <w:p w14:paraId="49BB85B5" w14:textId="7FB5A5F2" w:rsidR="004957A2" w:rsidRDefault="000923F3" w:rsidP="001C5C9B">
            <w:pPr>
              <w:spacing w:before="40" w:after="40"/>
              <w:jc w:val="both"/>
            </w:pPr>
            <w:r w:rsidRPr="000923F3">
              <w:rPr>
                <w:sz w:val="20"/>
                <w:szCs w:val="20"/>
              </w:rPr>
              <w:t>Sendo assim, o presente certame não será realizado com exclusividade para microempresas e empresas de pequeno porte.</w:t>
            </w:r>
          </w:p>
        </w:tc>
      </w:tr>
    </w:tbl>
    <w:p w14:paraId="786D367E" w14:textId="77777777" w:rsidR="004957A2" w:rsidRDefault="004957A2" w:rsidP="001C5C9B">
      <w:pPr>
        <w:spacing w:before="100"/>
      </w:pPr>
    </w:p>
    <w:p w14:paraId="10D06681" w14:textId="04BF5805" w:rsidR="004957A2" w:rsidRDefault="00000000" w:rsidP="001C5C9B">
      <w:pPr>
        <w:pBdr>
          <w:bottom w:val="single" w:sz="4" w:space="0" w:color="000000"/>
        </w:pBdr>
        <w:spacing w:before="200" w:after="100" w:line="360" w:lineRule="auto"/>
        <w:ind w:firstLine="1701"/>
        <w:jc w:val="both"/>
      </w:pPr>
      <w:r>
        <w:rPr>
          <w:b/>
          <w:bCs/>
        </w:rPr>
        <w:t>IV – ESTIMATIVAS DAS QUANTIDADES PARA A CONTRATAÇÃO, ACOMPANHADAS DAS MEMÓRIAS DE CÁLCULO E DOS DOCUMENTOS QUE LHES DÃO SUPORTE</w:t>
      </w:r>
      <w:r w:rsidR="00FD268A">
        <w:rPr>
          <w:b/>
          <w:bCs/>
        </w:rPr>
        <w:t>:</w:t>
      </w:r>
    </w:p>
    <w:p w14:paraId="0CDCF127" w14:textId="31007282" w:rsidR="00BA56F4" w:rsidRPr="00BA56F4" w:rsidRDefault="00BA56F4" w:rsidP="001C5C9B">
      <w:pPr>
        <w:spacing w:before="100" w:line="360" w:lineRule="auto"/>
        <w:ind w:firstLine="1701"/>
        <w:jc w:val="both"/>
      </w:pPr>
      <w:r w:rsidRPr="00BA56F4">
        <w:t>A estimativa das quantidades foi definida com base na demanda apresentada pela Secretaria Municipal de Assistência Social para atendimento de pessoas idosas participantes do Serviço de Convivência e Fortalecimento de Vínculos (SCFV), no âmbito do Sistema Único de Assistência Social.</w:t>
      </w:r>
    </w:p>
    <w:p w14:paraId="131C1593" w14:textId="77777777" w:rsidR="00BA56F4" w:rsidRPr="00BA56F4" w:rsidRDefault="00BA56F4" w:rsidP="001C5C9B">
      <w:pPr>
        <w:spacing w:before="100" w:line="360" w:lineRule="auto"/>
        <w:ind w:firstLine="1701"/>
        <w:jc w:val="both"/>
      </w:pPr>
      <w:r w:rsidRPr="00BA56F4">
        <w:t>A proposta contempla a realização de 08 (oito) oficinas socioeducativas, destinadas a aproximadamente 40 (quarenta) idosos, com participação de familiares acompanhados pelos serviços socioassistenciais do município.</w:t>
      </w:r>
    </w:p>
    <w:p w14:paraId="3774746B" w14:textId="77777777" w:rsidR="00BA56F4" w:rsidRPr="00BA56F4" w:rsidRDefault="00BA56F4" w:rsidP="001C5C9B">
      <w:pPr>
        <w:spacing w:before="100" w:line="360" w:lineRule="auto"/>
        <w:ind w:firstLine="1701"/>
        <w:jc w:val="both"/>
      </w:pPr>
      <w:r w:rsidRPr="00BA56F4">
        <w:t>Cada oficina terá duração de 02 (duas) horas, totalizando 16 (dezesseis) horas de atividades, distribuídas em encontros periódicos, conforme planejamento da Secretaria de Assistência Social.</w:t>
      </w:r>
    </w:p>
    <w:p w14:paraId="09A2FE0F" w14:textId="77777777" w:rsidR="00BA56F4" w:rsidRPr="00BA56F4" w:rsidRDefault="00BA56F4" w:rsidP="001C5C9B">
      <w:pPr>
        <w:spacing w:before="100" w:line="360" w:lineRule="auto"/>
        <w:ind w:firstLine="1701"/>
        <w:jc w:val="both"/>
      </w:pPr>
      <w:r w:rsidRPr="00BA56F4">
        <w:t>A definição do quantitativo considerou:</w:t>
      </w:r>
    </w:p>
    <w:p w14:paraId="4CF944B0" w14:textId="77777777" w:rsidR="00BA56F4" w:rsidRPr="00BA56F4" w:rsidRDefault="00BA56F4" w:rsidP="001C5C9B">
      <w:pPr>
        <w:numPr>
          <w:ilvl w:val="0"/>
          <w:numId w:val="2"/>
        </w:numPr>
        <w:spacing w:before="100" w:line="360" w:lineRule="auto"/>
        <w:ind w:left="0" w:firstLine="1701"/>
        <w:jc w:val="both"/>
      </w:pPr>
      <w:r w:rsidRPr="00BA56F4">
        <w:t xml:space="preserve">a capacidade média de atendimento do grupo de convivência do SCFV; </w:t>
      </w:r>
    </w:p>
    <w:p w14:paraId="11CCF978" w14:textId="77777777" w:rsidR="00BA56F4" w:rsidRPr="00BA56F4" w:rsidRDefault="00BA56F4" w:rsidP="001C5C9B">
      <w:pPr>
        <w:numPr>
          <w:ilvl w:val="0"/>
          <w:numId w:val="2"/>
        </w:numPr>
        <w:spacing w:before="100" w:line="360" w:lineRule="auto"/>
        <w:ind w:left="0" w:firstLine="1701"/>
        <w:jc w:val="both"/>
      </w:pPr>
      <w:r w:rsidRPr="00BA56F4">
        <w:t xml:space="preserve">a necessidade de continuidade das atividades socioeducativas para fortalecimento de vínculos familiares e comunitários; </w:t>
      </w:r>
    </w:p>
    <w:p w14:paraId="7F8B28C9" w14:textId="77777777" w:rsidR="00BA56F4" w:rsidRPr="00BA56F4" w:rsidRDefault="00BA56F4" w:rsidP="001C5C9B">
      <w:pPr>
        <w:numPr>
          <w:ilvl w:val="0"/>
          <w:numId w:val="2"/>
        </w:numPr>
        <w:spacing w:before="100" w:line="360" w:lineRule="auto"/>
        <w:ind w:left="0" w:firstLine="1701"/>
        <w:jc w:val="both"/>
      </w:pPr>
      <w:r w:rsidRPr="00BA56F4">
        <w:t xml:space="preserve">a adequação da carga horária para desenvolvimento de conteúdos socioeducativos voltados ao envelhecimento ativo, convivência comunitária e garantia de direitos. </w:t>
      </w:r>
    </w:p>
    <w:p w14:paraId="18A8B011" w14:textId="77777777" w:rsidR="00BA56F4" w:rsidRPr="00BA56F4" w:rsidRDefault="00BA56F4" w:rsidP="001C5C9B">
      <w:pPr>
        <w:spacing w:before="100" w:line="360" w:lineRule="auto"/>
        <w:ind w:firstLine="1701"/>
        <w:jc w:val="both"/>
      </w:pPr>
      <w:r w:rsidRPr="00BA56F4">
        <w:t>Memória de Cálculo</w:t>
      </w:r>
    </w:p>
    <w:p w14:paraId="1A773832" w14:textId="77777777" w:rsidR="00BA56F4" w:rsidRPr="00BA56F4" w:rsidRDefault="00BA56F4" w:rsidP="001C5C9B">
      <w:pPr>
        <w:numPr>
          <w:ilvl w:val="0"/>
          <w:numId w:val="3"/>
        </w:numPr>
        <w:spacing w:before="100" w:line="360" w:lineRule="auto"/>
        <w:ind w:left="0" w:firstLine="1701"/>
        <w:jc w:val="both"/>
      </w:pPr>
      <w:r w:rsidRPr="00BA56F4">
        <w:lastRenderedPageBreak/>
        <w:t xml:space="preserve">Quantidade de oficinas: 08 </w:t>
      </w:r>
    </w:p>
    <w:p w14:paraId="6AB39C98" w14:textId="77777777" w:rsidR="00BA56F4" w:rsidRPr="00BA56F4" w:rsidRDefault="00BA56F4" w:rsidP="001C5C9B">
      <w:pPr>
        <w:numPr>
          <w:ilvl w:val="0"/>
          <w:numId w:val="3"/>
        </w:numPr>
        <w:spacing w:before="100" w:line="360" w:lineRule="auto"/>
        <w:ind w:left="0" w:firstLine="1701"/>
        <w:jc w:val="both"/>
      </w:pPr>
      <w:r w:rsidRPr="00BA56F4">
        <w:t xml:space="preserve">Duração de cada oficina: 02 horas </w:t>
      </w:r>
    </w:p>
    <w:p w14:paraId="078B6989" w14:textId="77777777" w:rsidR="00BA56F4" w:rsidRPr="00BA56F4" w:rsidRDefault="00BA56F4" w:rsidP="001C5C9B">
      <w:pPr>
        <w:numPr>
          <w:ilvl w:val="0"/>
          <w:numId w:val="3"/>
        </w:numPr>
        <w:spacing w:before="100" w:line="360" w:lineRule="auto"/>
        <w:ind w:left="0" w:firstLine="1701"/>
        <w:jc w:val="both"/>
      </w:pPr>
      <w:r w:rsidRPr="00BA56F4">
        <w:t xml:space="preserve">Carga horária total: 16 horas </w:t>
      </w:r>
    </w:p>
    <w:p w14:paraId="0A5C58FB" w14:textId="77777777" w:rsidR="00BA56F4" w:rsidRPr="00BA56F4" w:rsidRDefault="00BA56F4" w:rsidP="001C5C9B">
      <w:pPr>
        <w:spacing w:before="100" w:line="360" w:lineRule="auto"/>
        <w:ind w:firstLine="1701"/>
        <w:jc w:val="both"/>
      </w:pPr>
      <w:r w:rsidRPr="00BA56F4">
        <w:t>Cálculo da carga horária total:</w:t>
      </w:r>
    </w:p>
    <w:p w14:paraId="13CE4F1B" w14:textId="77777777" w:rsidR="00BA56F4" w:rsidRPr="00BA56F4" w:rsidRDefault="00BA56F4" w:rsidP="001C5C9B">
      <w:pPr>
        <w:spacing w:before="100" w:line="360" w:lineRule="auto"/>
        <w:ind w:firstLine="1701"/>
        <w:jc w:val="both"/>
      </w:pPr>
      <w:r w:rsidRPr="00BA56F4">
        <w:t>08 oficinas × 02 horas = 16 horas de atividades socioeducativas</w:t>
      </w:r>
    </w:p>
    <w:p w14:paraId="6CBD81F1" w14:textId="77777777" w:rsidR="00BA56F4" w:rsidRPr="00BA56F4" w:rsidRDefault="00BA56F4" w:rsidP="001C5C9B">
      <w:pPr>
        <w:spacing w:before="100" w:line="360" w:lineRule="auto"/>
        <w:ind w:firstLine="1701"/>
        <w:jc w:val="both"/>
      </w:pPr>
      <w:r w:rsidRPr="00BA56F4">
        <w:t>O quantitativo estimado mostra-se suficiente para atender ao público previsto pelo Serviço de Convivência e Fortalecimento de Vínculos, em conformidade com as diretrizes da política pública de assistência social implementada no âmbito do Sistema Único de Assistência Social.</w:t>
      </w:r>
    </w:p>
    <w:p w14:paraId="5FF8A68B" w14:textId="64F880DE" w:rsidR="004957A2" w:rsidRDefault="00000000" w:rsidP="001C5C9B">
      <w:pPr>
        <w:pBdr>
          <w:bottom w:val="single" w:sz="4" w:space="0" w:color="000000"/>
        </w:pBdr>
        <w:spacing w:before="200" w:after="100" w:line="360" w:lineRule="auto"/>
        <w:ind w:firstLine="1701"/>
        <w:jc w:val="both"/>
      </w:pPr>
      <w:r>
        <w:rPr>
          <w:b/>
          <w:bCs/>
        </w:rPr>
        <w:t>V – LEVANTAMENTO DE MERCADO, QUE CONSISTE NA ANÁLISE DAS ALTERNATIVAS POSSÍVEIS, E JUSTIFICATIVA TÉCNICA E ECONÔMICA DA ESCOLHA DO TIPO DE SOLUÇÃO A CONTRATAR</w:t>
      </w:r>
      <w:r w:rsidR="00BA56F4">
        <w:rPr>
          <w:b/>
          <w:bCs/>
        </w:rPr>
        <w:t>:</w:t>
      </w:r>
    </w:p>
    <w:p w14:paraId="73B072A4" w14:textId="70D3FE13" w:rsidR="00BA56F4" w:rsidRPr="00BA56F4" w:rsidRDefault="00BA56F4" w:rsidP="001C5C9B">
      <w:pPr>
        <w:spacing w:before="100" w:line="360" w:lineRule="auto"/>
        <w:ind w:firstLine="1701"/>
        <w:jc w:val="both"/>
      </w:pPr>
      <w:r w:rsidRPr="00BA56F4">
        <w:t>A pesquisa de mercado visa identificar as soluções disponíveis que atendam à necessidade de execução de oficinas socioeducativas destinadas ao público idoso participante do Serviço de Convivência e Fortalecimento de Vínculos (SCFV), verificar as condições usuais de contratação de serviços dessa natureza e avaliar a relação custo-benefício das alternativas identificadas.</w:t>
      </w:r>
    </w:p>
    <w:p w14:paraId="532AE14F" w14:textId="77777777" w:rsidR="00BA56F4" w:rsidRPr="00BA56F4" w:rsidRDefault="00BA56F4" w:rsidP="001C5C9B">
      <w:pPr>
        <w:spacing w:before="100" w:line="360" w:lineRule="auto"/>
        <w:ind w:firstLine="1701"/>
        <w:jc w:val="both"/>
      </w:pPr>
      <w:r w:rsidRPr="00BA56F4">
        <w:t>As oficinas integram as ações da política pública desenvolvida no âmbito do Sistema Único de Assistência Social, voltadas ao fortalecimento de vínculos familiares e comunitários, à promoção da convivência social e ao envelhecimento ativo.</w:t>
      </w:r>
    </w:p>
    <w:p w14:paraId="2F12648C" w14:textId="31D91A55" w:rsidR="00BA56F4" w:rsidRPr="00BA56F4" w:rsidRDefault="00BA56F4" w:rsidP="001C5C9B">
      <w:pPr>
        <w:spacing w:before="100" w:line="360" w:lineRule="auto"/>
        <w:ind w:firstLine="1701"/>
        <w:jc w:val="both"/>
      </w:pPr>
      <w:r w:rsidRPr="00BA56F4">
        <w:t>Alternativas de solução identificadas</w:t>
      </w:r>
      <w:r>
        <w:t>:</w:t>
      </w:r>
    </w:p>
    <w:p w14:paraId="6FA82852" w14:textId="77777777" w:rsidR="00BA56F4" w:rsidRPr="00BA56F4" w:rsidRDefault="00BA56F4" w:rsidP="001C5C9B">
      <w:pPr>
        <w:spacing w:before="100" w:line="360" w:lineRule="auto"/>
        <w:ind w:firstLine="1701"/>
        <w:jc w:val="both"/>
      </w:pPr>
      <w:r w:rsidRPr="00BA56F4">
        <w:t>Durante o levantamento de mercado foram identificadas as seguintes alternativas para atendimento da demanda:</w:t>
      </w:r>
    </w:p>
    <w:p w14:paraId="211FCD59" w14:textId="2C74AA67" w:rsidR="00BA56F4" w:rsidRPr="00BA56F4" w:rsidRDefault="00BA56F4" w:rsidP="001C5C9B">
      <w:pPr>
        <w:spacing w:before="100" w:line="360" w:lineRule="auto"/>
        <w:ind w:firstLine="1701"/>
        <w:jc w:val="both"/>
        <w:rPr>
          <w:b/>
          <w:bCs/>
        </w:rPr>
      </w:pPr>
      <w:r w:rsidRPr="00BA56F4">
        <w:rPr>
          <w:b/>
          <w:bCs/>
        </w:rPr>
        <w:t>a) Execução das oficinas por servidores do próprio quadro municipal:</w:t>
      </w:r>
    </w:p>
    <w:p w14:paraId="5C159709" w14:textId="77777777" w:rsidR="00BA56F4" w:rsidRPr="00BA56F4" w:rsidRDefault="00BA56F4" w:rsidP="001C5C9B">
      <w:pPr>
        <w:spacing w:before="100" w:line="360" w:lineRule="auto"/>
        <w:ind w:firstLine="1701"/>
        <w:jc w:val="both"/>
      </w:pPr>
      <w:r w:rsidRPr="00BA56F4">
        <w:t>Consiste na realização das oficinas socioeducativas por profissionais pertencentes ao quadro da administração pública municipal.</w:t>
      </w:r>
    </w:p>
    <w:p w14:paraId="43502DF4" w14:textId="77777777" w:rsidR="00BA56F4" w:rsidRPr="00BA56F4" w:rsidRDefault="00BA56F4" w:rsidP="001C5C9B">
      <w:pPr>
        <w:spacing w:before="100" w:line="360" w:lineRule="auto"/>
        <w:ind w:firstLine="1701"/>
        <w:jc w:val="both"/>
      </w:pPr>
      <w:r w:rsidRPr="00BA56F4">
        <w:rPr>
          <w:i/>
          <w:iCs/>
        </w:rPr>
        <w:t>Análise:</w:t>
      </w:r>
      <w:r w:rsidRPr="00BA56F4">
        <w:t xml:space="preserve"> Embora represente menor custo direto, essa alternativa mostra-se limitada pela indisponibilidade de profissionais com capacitação específica e pela </w:t>
      </w:r>
      <w:r w:rsidRPr="00BA56F4">
        <w:lastRenderedPageBreak/>
        <w:t>sobrecarga das equipes técnicas já responsáveis pelas atividades regulares da política de assistência social, podendo comprometer a qualidade e a continuidade das ações.</w:t>
      </w:r>
    </w:p>
    <w:p w14:paraId="75FFC2E1" w14:textId="12B9FE86" w:rsidR="00BA56F4" w:rsidRPr="00BA56F4" w:rsidRDefault="00BA56F4" w:rsidP="001C5C9B">
      <w:pPr>
        <w:spacing w:before="100" w:line="360" w:lineRule="auto"/>
        <w:ind w:firstLine="1701"/>
        <w:jc w:val="both"/>
        <w:rPr>
          <w:b/>
          <w:bCs/>
        </w:rPr>
      </w:pPr>
      <w:r w:rsidRPr="00BA56F4">
        <w:rPr>
          <w:b/>
          <w:bCs/>
        </w:rPr>
        <w:t>b) Celebração de parceria com organização da sociedade civil:</w:t>
      </w:r>
    </w:p>
    <w:p w14:paraId="6FE41863" w14:textId="77777777" w:rsidR="00BA56F4" w:rsidRPr="00BA56F4" w:rsidRDefault="00BA56F4" w:rsidP="001C5C9B">
      <w:pPr>
        <w:spacing w:before="100" w:line="360" w:lineRule="auto"/>
        <w:ind w:firstLine="1701"/>
        <w:jc w:val="both"/>
      </w:pPr>
      <w:r w:rsidRPr="00BA56F4">
        <w:t>Consiste na realização das oficinas por meio de parceria com entidade do terceiro setor, mediante instrumentos previstos na legislação específica.</w:t>
      </w:r>
    </w:p>
    <w:p w14:paraId="1C88887A" w14:textId="77777777" w:rsidR="00BA56F4" w:rsidRPr="00BA56F4" w:rsidRDefault="00BA56F4" w:rsidP="001C5C9B">
      <w:pPr>
        <w:spacing w:before="100" w:line="360" w:lineRule="auto"/>
        <w:ind w:firstLine="1701"/>
        <w:jc w:val="both"/>
      </w:pPr>
      <w:r w:rsidRPr="00BA56F4">
        <w:rPr>
          <w:i/>
          <w:iCs/>
        </w:rPr>
        <w:t>Análise:</w:t>
      </w:r>
      <w:r w:rsidRPr="00BA56F4">
        <w:t xml:space="preserve"> Essa alternativa depende da existência de organizações com atuação específica na área e com capacidade técnica para execução das atividades, além da formalização de procedimentos próprios de chamamento público, o que pode ampliar prazos e não garantir a execução imediata das oficinas.</w:t>
      </w:r>
    </w:p>
    <w:p w14:paraId="3CE86332" w14:textId="373FB6B9" w:rsidR="00BA56F4" w:rsidRPr="00BA56F4" w:rsidRDefault="00BA56F4" w:rsidP="001C5C9B">
      <w:pPr>
        <w:spacing w:before="100" w:line="360" w:lineRule="auto"/>
        <w:ind w:firstLine="1701"/>
        <w:jc w:val="both"/>
        <w:rPr>
          <w:b/>
          <w:bCs/>
        </w:rPr>
      </w:pPr>
      <w:r w:rsidRPr="00BA56F4">
        <w:rPr>
          <w:b/>
          <w:bCs/>
        </w:rPr>
        <w:t>c) Contratação de empresa ou profissional especializado</w:t>
      </w:r>
      <w:r w:rsidR="00786821">
        <w:rPr>
          <w:b/>
          <w:bCs/>
        </w:rPr>
        <w:t>:</w:t>
      </w:r>
    </w:p>
    <w:p w14:paraId="3A325BD1" w14:textId="77777777" w:rsidR="00BA56F4" w:rsidRPr="00BA56F4" w:rsidRDefault="00BA56F4" w:rsidP="001C5C9B">
      <w:pPr>
        <w:spacing w:before="100" w:line="360" w:lineRule="auto"/>
        <w:ind w:firstLine="1701"/>
        <w:jc w:val="both"/>
      </w:pPr>
      <w:r w:rsidRPr="00BA56F4">
        <w:t>Consiste na contratação de empresa ou profissional com experiência na realização de oficinas socioeducativas voltadas ao público idoso e às famílias acompanhadas pelos serviços socioassistenciais.</w:t>
      </w:r>
    </w:p>
    <w:p w14:paraId="38F934EC" w14:textId="77777777" w:rsidR="00BA56F4" w:rsidRPr="00BA56F4" w:rsidRDefault="00BA56F4" w:rsidP="001C5C9B">
      <w:pPr>
        <w:spacing w:before="100" w:line="360" w:lineRule="auto"/>
        <w:ind w:firstLine="1701"/>
        <w:jc w:val="both"/>
      </w:pPr>
      <w:r w:rsidRPr="00BA56F4">
        <w:rPr>
          <w:i/>
          <w:iCs/>
        </w:rPr>
        <w:t>Análise:</w:t>
      </w:r>
      <w:r w:rsidRPr="00BA56F4">
        <w:t xml:space="preserve"> Essa alternativa apresenta maior viabilidade técnica e administrativa, pois possibilita a contratação de profissionais qualificados, assegura maior flexibilidade na execução das atividades e permite o atendimento da demanda dentro do prazo necessário, garantindo a qualidade das ações desenvolvidas.</w:t>
      </w:r>
    </w:p>
    <w:p w14:paraId="4B700CF6" w14:textId="4C5D6D87" w:rsidR="00BA56F4" w:rsidRPr="00BA56F4" w:rsidRDefault="00BA56F4" w:rsidP="001C5C9B">
      <w:pPr>
        <w:spacing w:before="100" w:line="360" w:lineRule="auto"/>
        <w:ind w:firstLine="1701"/>
        <w:jc w:val="both"/>
        <w:rPr>
          <w:b/>
          <w:bCs/>
        </w:rPr>
      </w:pPr>
      <w:r w:rsidRPr="00BA56F4">
        <w:rPr>
          <w:b/>
          <w:bCs/>
        </w:rPr>
        <w:t>Justificativa técnica e econômica da solução escolhida</w:t>
      </w:r>
    </w:p>
    <w:p w14:paraId="24AE214B" w14:textId="77777777" w:rsidR="00BA56F4" w:rsidRPr="00BA56F4" w:rsidRDefault="00BA56F4" w:rsidP="001C5C9B">
      <w:pPr>
        <w:spacing w:before="100" w:line="360" w:lineRule="auto"/>
        <w:ind w:firstLine="1701"/>
        <w:jc w:val="both"/>
      </w:pPr>
      <w:r w:rsidRPr="00BA56F4">
        <w:t>Após análise das alternativas identificadas, verificou-se que a contratação de empresa ou profissional especializado representa a solução mais adequada para atender à demanda da Secretaria Municipal de Assistência Social.</w:t>
      </w:r>
    </w:p>
    <w:p w14:paraId="4740119D" w14:textId="77777777" w:rsidR="00BA56F4" w:rsidRPr="00BA56F4" w:rsidRDefault="00BA56F4" w:rsidP="001C5C9B">
      <w:pPr>
        <w:spacing w:before="100" w:line="360" w:lineRule="auto"/>
        <w:ind w:firstLine="1701"/>
        <w:jc w:val="both"/>
      </w:pPr>
      <w:r w:rsidRPr="00BA56F4">
        <w:t>Do ponto de vista técnico, a contratação permite a execução das oficinas por profissionais com experiência em atividades socioeducativas voltadas à pessoa idosa, garantindo metodologias participativas e alinhadas às diretrizes do Sistema Único de Assistência Social.</w:t>
      </w:r>
    </w:p>
    <w:p w14:paraId="7FF085EE" w14:textId="77777777" w:rsidR="00BA56F4" w:rsidRPr="00BA56F4" w:rsidRDefault="00BA56F4" w:rsidP="001C5C9B">
      <w:pPr>
        <w:spacing w:before="100" w:line="360" w:lineRule="auto"/>
        <w:ind w:firstLine="1701"/>
        <w:jc w:val="both"/>
      </w:pPr>
      <w:r w:rsidRPr="00BA56F4">
        <w:t>Sob o aspecto econômico, a contratação mostra-se viável considerando a carga horária limitada das atividades e a inexistência de estrutura interna suficiente para execução direta do serviço, evitando sobrecarga da equipe técnica e assegurando a efetividade das ações socioassistenciais.</w:t>
      </w:r>
    </w:p>
    <w:p w14:paraId="494EE9C1" w14:textId="77777777" w:rsidR="00BA56F4" w:rsidRPr="00BA56F4" w:rsidRDefault="00BA56F4" w:rsidP="001C5C9B">
      <w:pPr>
        <w:spacing w:before="100" w:line="360" w:lineRule="auto"/>
        <w:ind w:firstLine="1701"/>
        <w:jc w:val="both"/>
      </w:pPr>
      <w:r w:rsidRPr="00BA56F4">
        <w:t xml:space="preserve">Dessa forma, conclui-se que a contratação de serviço especializado para realização das oficinas socioeducativas é a solução que melhor atende ao interesse </w:t>
      </w:r>
      <w:r w:rsidRPr="00BA56F4">
        <w:lastRenderedPageBreak/>
        <w:t>público, reunindo adequação técnica, viabilidade administrativa e compatibilidade econômica.</w:t>
      </w:r>
    </w:p>
    <w:p w14:paraId="0EAF4D67" w14:textId="77777777" w:rsidR="004957A2" w:rsidRDefault="004957A2" w:rsidP="001C5C9B">
      <w:pPr>
        <w:spacing w:before="100" w:line="360" w:lineRule="auto"/>
        <w:ind w:firstLine="1701"/>
        <w:jc w:val="both"/>
      </w:pPr>
    </w:p>
    <w:p w14:paraId="76391C7D" w14:textId="77777777" w:rsidR="004957A2" w:rsidRDefault="00000000" w:rsidP="001C5C9B">
      <w:pPr>
        <w:pBdr>
          <w:bottom w:val="single" w:sz="4" w:space="0" w:color="000000"/>
        </w:pBdr>
        <w:spacing w:before="200" w:after="100" w:line="360" w:lineRule="auto"/>
        <w:ind w:firstLine="1701"/>
        <w:jc w:val="both"/>
      </w:pPr>
      <w:r>
        <w:rPr>
          <w:b/>
          <w:bCs/>
        </w:rPr>
        <w:t>VI – ESTIMATIVA DO VALOR DA CONTRATAÇÃO, ACOMPANHADA DOS PREÇOS UNITÁRIOS REFERENCIAIS, DAS MEMÓRIAS DE CÁLCULO E DOS DOCUMENTOS QUE LHE DÃO SUPORTE</w:t>
      </w:r>
    </w:p>
    <w:p w14:paraId="7299EBB1" w14:textId="77777777" w:rsidR="008009B3" w:rsidRPr="008009B3" w:rsidRDefault="008009B3" w:rsidP="001C5C9B">
      <w:pPr>
        <w:spacing w:before="100" w:line="360" w:lineRule="auto"/>
        <w:ind w:firstLine="1701"/>
        <w:jc w:val="both"/>
      </w:pPr>
      <w:r w:rsidRPr="008009B3">
        <w:t>A estimativa do valor da contratação foi elaborada com base em pesquisa de preços realizada junto a fornecedores do ramo, considerando propostas obtidas no mercado para prestação de serviços compatíveis com o objeto pretendido, observando as boas práticas aplicáveis às contratações públicas previstas na Lei nº 14.133/2021.</w:t>
      </w:r>
    </w:p>
    <w:p w14:paraId="15F3D2A0" w14:textId="77777777" w:rsidR="008009B3" w:rsidRPr="008009B3" w:rsidRDefault="008009B3" w:rsidP="001C5C9B">
      <w:pPr>
        <w:spacing w:before="100" w:line="360" w:lineRule="auto"/>
        <w:ind w:firstLine="1701"/>
        <w:jc w:val="both"/>
      </w:pPr>
      <w:r w:rsidRPr="008009B3">
        <w:t>Foram consultados 03 (três) fornecedores, cujas propostas encontram-se anexadas ao processo administrativo e serviram de base para a formação do preço estimado da contratação.</w:t>
      </w:r>
    </w:p>
    <w:p w14:paraId="45E3F833" w14:textId="77777777" w:rsidR="008009B3" w:rsidRPr="008009B3" w:rsidRDefault="008009B3" w:rsidP="001C5C9B">
      <w:pPr>
        <w:spacing w:before="100" w:line="360" w:lineRule="auto"/>
        <w:ind w:firstLine="1701"/>
        <w:jc w:val="both"/>
      </w:pPr>
      <w:r w:rsidRPr="008009B3">
        <w:rPr>
          <w:b/>
          <w:bCs/>
        </w:rPr>
        <w:t>Quadro comparativo de preços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2478"/>
        <w:gridCol w:w="1581"/>
        <w:gridCol w:w="1462"/>
      </w:tblGrid>
      <w:tr w:rsidR="008009B3" w:rsidRPr="008009B3" w14:paraId="231B5DD4" w14:textId="77777777" w:rsidTr="008009B3">
        <w:trPr>
          <w:tblHeader/>
          <w:tblCellSpacing w:w="15" w:type="dxa"/>
        </w:trPr>
        <w:tc>
          <w:tcPr>
            <w:tcW w:w="3211" w:type="dxa"/>
            <w:vAlign w:val="center"/>
            <w:hideMark/>
          </w:tcPr>
          <w:p w14:paraId="55B59F95" w14:textId="77777777" w:rsidR="008009B3" w:rsidRPr="008009B3" w:rsidRDefault="008009B3" w:rsidP="001C5C9B">
            <w:pPr>
              <w:spacing w:before="100" w:line="360" w:lineRule="auto"/>
              <w:jc w:val="both"/>
              <w:rPr>
                <w:b/>
                <w:bCs/>
              </w:rPr>
            </w:pPr>
            <w:r w:rsidRPr="008009B3">
              <w:rPr>
                <w:b/>
                <w:bCs/>
              </w:rPr>
              <w:t>Proponente</w:t>
            </w:r>
          </w:p>
        </w:tc>
        <w:tc>
          <w:tcPr>
            <w:tcW w:w="2448" w:type="dxa"/>
            <w:vAlign w:val="center"/>
            <w:hideMark/>
          </w:tcPr>
          <w:p w14:paraId="33B7F5EA" w14:textId="77777777" w:rsidR="008009B3" w:rsidRPr="008009B3" w:rsidRDefault="008009B3" w:rsidP="001C5C9B">
            <w:pPr>
              <w:spacing w:before="100" w:line="360" w:lineRule="auto"/>
              <w:jc w:val="both"/>
              <w:rPr>
                <w:b/>
                <w:bCs/>
              </w:rPr>
            </w:pPr>
            <w:r w:rsidRPr="008009B3">
              <w:rPr>
                <w:b/>
                <w:bCs/>
              </w:rPr>
              <w:t>CNPJ</w:t>
            </w:r>
          </w:p>
        </w:tc>
        <w:tc>
          <w:tcPr>
            <w:tcW w:w="0" w:type="auto"/>
            <w:vAlign w:val="center"/>
            <w:hideMark/>
          </w:tcPr>
          <w:p w14:paraId="3361E33B" w14:textId="77777777" w:rsidR="008009B3" w:rsidRPr="008009B3" w:rsidRDefault="008009B3" w:rsidP="001C5C9B">
            <w:pPr>
              <w:spacing w:before="100" w:line="360" w:lineRule="auto"/>
              <w:jc w:val="both"/>
              <w:rPr>
                <w:b/>
                <w:bCs/>
              </w:rPr>
            </w:pPr>
            <w:r w:rsidRPr="008009B3">
              <w:rPr>
                <w:b/>
                <w:bCs/>
              </w:rPr>
              <w:t>Valor Unitário (R$)</w:t>
            </w:r>
          </w:p>
        </w:tc>
        <w:tc>
          <w:tcPr>
            <w:tcW w:w="0" w:type="auto"/>
            <w:vAlign w:val="center"/>
            <w:hideMark/>
          </w:tcPr>
          <w:p w14:paraId="4D572460" w14:textId="77777777" w:rsidR="008009B3" w:rsidRPr="008009B3" w:rsidRDefault="008009B3" w:rsidP="001C5C9B">
            <w:pPr>
              <w:spacing w:before="100" w:line="360" w:lineRule="auto"/>
              <w:jc w:val="both"/>
              <w:rPr>
                <w:b/>
                <w:bCs/>
              </w:rPr>
            </w:pPr>
            <w:r w:rsidRPr="008009B3">
              <w:rPr>
                <w:b/>
                <w:bCs/>
              </w:rPr>
              <w:t>Valor Total (R$)</w:t>
            </w:r>
          </w:p>
        </w:tc>
      </w:tr>
      <w:tr w:rsidR="008009B3" w:rsidRPr="008009B3" w14:paraId="3E35CF0D" w14:textId="77777777" w:rsidTr="008009B3">
        <w:trPr>
          <w:tblCellSpacing w:w="15" w:type="dxa"/>
        </w:trPr>
        <w:tc>
          <w:tcPr>
            <w:tcW w:w="3211" w:type="dxa"/>
            <w:vAlign w:val="center"/>
            <w:hideMark/>
          </w:tcPr>
          <w:p w14:paraId="6BEB5785" w14:textId="77777777" w:rsidR="008009B3" w:rsidRPr="008009B3" w:rsidRDefault="008009B3" w:rsidP="001C5C9B">
            <w:pPr>
              <w:spacing w:before="100" w:line="360" w:lineRule="auto"/>
              <w:jc w:val="both"/>
            </w:pPr>
            <w:r w:rsidRPr="008009B3">
              <w:t>Finotti Consultorias Ltda</w:t>
            </w:r>
          </w:p>
        </w:tc>
        <w:tc>
          <w:tcPr>
            <w:tcW w:w="2448" w:type="dxa"/>
            <w:vAlign w:val="center"/>
            <w:hideMark/>
          </w:tcPr>
          <w:p w14:paraId="3E896A6D" w14:textId="77777777" w:rsidR="008009B3" w:rsidRPr="008009B3" w:rsidRDefault="008009B3" w:rsidP="001C5C9B">
            <w:pPr>
              <w:spacing w:before="100" w:line="360" w:lineRule="auto"/>
              <w:jc w:val="both"/>
            </w:pPr>
            <w:r w:rsidRPr="008009B3">
              <w:t>42.890.766/0001-39</w:t>
            </w:r>
          </w:p>
        </w:tc>
        <w:tc>
          <w:tcPr>
            <w:tcW w:w="0" w:type="auto"/>
            <w:vAlign w:val="center"/>
            <w:hideMark/>
          </w:tcPr>
          <w:p w14:paraId="38C49AA9" w14:textId="77777777" w:rsidR="008009B3" w:rsidRPr="008009B3" w:rsidRDefault="008009B3" w:rsidP="001C5C9B">
            <w:pPr>
              <w:spacing w:before="100" w:line="360" w:lineRule="auto"/>
              <w:jc w:val="both"/>
            </w:pPr>
            <w:r w:rsidRPr="008009B3">
              <w:t>993,75</w:t>
            </w:r>
          </w:p>
        </w:tc>
        <w:tc>
          <w:tcPr>
            <w:tcW w:w="0" w:type="auto"/>
            <w:vAlign w:val="center"/>
            <w:hideMark/>
          </w:tcPr>
          <w:p w14:paraId="696E0EAC" w14:textId="77777777" w:rsidR="008009B3" w:rsidRPr="008009B3" w:rsidRDefault="008009B3" w:rsidP="001C5C9B">
            <w:pPr>
              <w:spacing w:before="100" w:line="360" w:lineRule="auto"/>
              <w:jc w:val="both"/>
            </w:pPr>
            <w:r w:rsidRPr="008009B3">
              <w:t>15.900,00</w:t>
            </w:r>
          </w:p>
        </w:tc>
      </w:tr>
      <w:tr w:rsidR="008009B3" w:rsidRPr="008009B3" w14:paraId="3A36F30C" w14:textId="77777777" w:rsidTr="008009B3">
        <w:trPr>
          <w:tblCellSpacing w:w="15" w:type="dxa"/>
        </w:trPr>
        <w:tc>
          <w:tcPr>
            <w:tcW w:w="3211" w:type="dxa"/>
            <w:vAlign w:val="center"/>
            <w:hideMark/>
          </w:tcPr>
          <w:p w14:paraId="3154F526" w14:textId="77777777" w:rsidR="008009B3" w:rsidRPr="008009B3" w:rsidRDefault="008009B3" w:rsidP="001C5C9B">
            <w:pPr>
              <w:spacing w:before="100" w:line="360" w:lineRule="auto"/>
              <w:jc w:val="both"/>
            </w:pPr>
            <w:proofErr w:type="spellStart"/>
            <w:r w:rsidRPr="008009B3">
              <w:t>Rariz</w:t>
            </w:r>
            <w:proofErr w:type="spellEnd"/>
            <w:r w:rsidRPr="008009B3">
              <w:t xml:space="preserve"> Cultural Ltda</w:t>
            </w:r>
          </w:p>
        </w:tc>
        <w:tc>
          <w:tcPr>
            <w:tcW w:w="2448" w:type="dxa"/>
            <w:vAlign w:val="center"/>
            <w:hideMark/>
          </w:tcPr>
          <w:p w14:paraId="234D7AF6" w14:textId="77777777" w:rsidR="008009B3" w:rsidRPr="008009B3" w:rsidRDefault="008009B3" w:rsidP="001C5C9B">
            <w:pPr>
              <w:spacing w:before="100" w:line="360" w:lineRule="auto"/>
              <w:jc w:val="both"/>
            </w:pPr>
            <w:r w:rsidRPr="008009B3">
              <w:t>09.336.536/0001-57</w:t>
            </w:r>
          </w:p>
        </w:tc>
        <w:tc>
          <w:tcPr>
            <w:tcW w:w="0" w:type="auto"/>
            <w:vAlign w:val="center"/>
            <w:hideMark/>
          </w:tcPr>
          <w:p w14:paraId="6E730622" w14:textId="77777777" w:rsidR="008009B3" w:rsidRPr="008009B3" w:rsidRDefault="008009B3" w:rsidP="001C5C9B">
            <w:pPr>
              <w:spacing w:before="100" w:line="360" w:lineRule="auto"/>
              <w:jc w:val="both"/>
            </w:pPr>
            <w:r w:rsidRPr="008009B3">
              <w:t>1.243,75</w:t>
            </w:r>
          </w:p>
        </w:tc>
        <w:tc>
          <w:tcPr>
            <w:tcW w:w="0" w:type="auto"/>
            <w:vAlign w:val="center"/>
            <w:hideMark/>
          </w:tcPr>
          <w:p w14:paraId="4DBF2D3A" w14:textId="77777777" w:rsidR="008009B3" w:rsidRPr="008009B3" w:rsidRDefault="008009B3" w:rsidP="001C5C9B">
            <w:pPr>
              <w:spacing w:before="100" w:line="360" w:lineRule="auto"/>
              <w:jc w:val="both"/>
            </w:pPr>
            <w:r w:rsidRPr="008009B3">
              <w:t>19.900,00</w:t>
            </w:r>
          </w:p>
        </w:tc>
      </w:tr>
      <w:tr w:rsidR="008009B3" w:rsidRPr="008009B3" w14:paraId="439ADAD0" w14:textId="77777777" w:rsidTr="008009B3">
        <w:trPr>
          <w:tblCellSpacing w:w="15" w:type="dxa"/>
        </w:trPr>
        <w:tc>
          <w:tcPr>
            <w:tcW w:w="3211" w:type="dxa"/>
            <w:vAlign w:val="center"/>
            <w:hideMark/>
          </w:tcPr>
          <w:p w14:paraId="6916D931" w14:textId="77777777" w:rsidR="008009B3" w:rsidRPr="008009B3" w:rsidRDefault="008009B3" w:rsidP="001C5C9B">
            <w:pPr>
              <w:spacing w:before="100" w:line="360" w:lineRule="auto"/>
              <w:jc w:val="both"/>
            </w:pPr>
            <w:r w:rsidRPr="008009B3">
              <w:t>Visão Social &amp; Capacitação Profissional Ltda</w:t>
            </w:r>
          </w:p>
        </w:tc>
        <w:tc>
          <w:tcPr>
            <w:tcW w:w="2448" w:type="dxa"/>
            <w:vAlign w:val="center"/>
            <w:hideMark/>
          </w:tcPr>
          <w:p w14:paraId="2C9711BB" w14:textId="77777777" w:rsidR="008009B3" w:rsidRPr="008009B3" w:rsidRDefault="008009B3" w:rsidP="001C5C9B">
            <w:pPr>
              <w:spacing w:before="100" w:line="360" w:lineRule="auto"/>
              <w:jc w:val="both"/>
            </w:pPr>
            <w:r w:rsidRPr="008009B3">
              <w:t>23.159.582/0001-59</w:t>
            </w:r>
          </w:p>
        </w:tc>
        <w:tc>
          <w:tcPr>
            <w:tcW w:w="0" w:type="auto"/>
            <w:vAlign w:val="center"/>
            <w:hideMark/>
          </w:tcPr>
          <w:p w14:paraId="3A90001C" w14:textId="77777777" w:rsidR="008009B3" w:rsidRPr="008009B3" w:rsidRDefault="008009B3" w:rsidP="001C5C9B">
            <w:pPr>
              <w:spacing w:before="100" w:line="360" w:lineRule="auto"/>
              <w:jc w:val="both"/>
            </w:pPr>
            <w:r w:rsidRPr="008009B3">
              <w:t>1.140,63</w:t>
            </w:r>
          </w:p>
        </w:tc>
        <w:tc>
          <w:tcPr>
            <w:tcW w:w="0" w:type="auto"/>
            <w:vAlign w:val="center"/>
            <w:hideMark/>
          </w:tcPr>
          <w:p w14:paraId="41610F75" w14:textId="77777777" w:rsidR="008009B3" w:rsidRPr="008009B3" w:rsidRDefault="008009B3" w:rsidP="001C5C9B">
            <w:pPr>
              <w:spacing w:before="100" w:line="360" w:lineRule="auto"/>
              <w:jc w:val="both"/>
            </w:pPr>
            <w:r w:rsidRPr="008009B3">
              <w:t>18.250,00</w:t>
            </w:r>
          </w:p>
        </w:tc>
      </w:tr>
    </w:tbl>
    <w:p w14:paraId="26C93934" w14:textId="77777777" w:rsidR="008009B3" w:rsidRPr="008009B3" w:rsidRDefault="008009B3" w:rsidP="001C5C9B">
      <w:pPr>
        <w:spacing w:before="100" w:line="360" w:lineRule="auto"/>
        <w:ind w:firstLine="1701"/>
        <w:jc w:val="both"/>
      </w:pPr>
      <w:r w:rsidRPr="008009B3">
        <w:t xml:space="preserve">Considerando os valores obtidos na pesquisa de mercado, foi apurado o </w:t>
      </w:r>
      <w:r w:rsidRPr="008009B3">
        <w:rPr>
          <w:b/>
          <w:bCs/>
        </w:rPr>
        <w:t>valor médio estimado de R$ 18.016,67</w:t>
      </w:r>
      <w:r w:rsidRPr="008009B3">
        <w:t xml:space="preserve"> para a execução do objeto.</w:t>
      </w:r>
    </w:p>
    <w:p w14:paraId="10A438FD" w14:textId="77777777" w:rsidR="008009B3" w:rsidRPr="008009B3" w:rsidRDefault="008009B3" w:rsidP="001C5C9B">
      <w:pPr>
        <w:spacing w:before="100" w:line="360" w:lineRule="auto"/>
        <w:ind w:firstLine="1701"/>
        <w:jc w:val="both"/>
      </w:pPr>
      <w:r w:rsidRPr="008009B3">
        <w:t xml:space="preserve">Entretanto, observa-se que a proposta apresentada pela empresa </w:t>
      </w:r>
      <w:r w:rsidRPr="008009B3">
        <w:rPr>
          <w:b/>
          <w:bCs/>
        </w:rPr>
        <w:t>Finotti Consultorias Ltda</w:t>
      </w:r>
      <w:r w:rsidRPr="008009B3">
        <w:t xml:space="preserve">, no valor total de </w:t>
      </w:r>
      <w:r w:rsidRPr="008009B3">
        <w:rPr>
          <w:b/>
          <w:bCs/>
        </w:rPr>
        <w:t>R$ 15.900,00 (quinze mil e novecentos reais)</w:t>
      </w:r>
      <w:r w:rsidRPr="008009B3">
        <w:t xml:space="preserve">, apresenta-se como </w:t>
      </w:r>
      <w:r w:rsidRPr="008009B3">
        <w:rPr>
          <w:b/>
          <w:bCs/>
        </w:rPr>
        <w:t>a mais vantajosa para a Administração</w:t>
      </w:r>
      <w:r w:rsidRPr="008009B3">
        <w:t xml:space="preserve">, razão pela qual foi adotada como </w:t>
      </w:r>
      <w:r w:rsidRPr="008009B3">
        <w:rPr>
          <w:b/>
          <w:bCs/>
        </w:rPr>
        <w:t>valor estimado da contratação</w:t>
      </w:r>
      <w:r w:rsidRPr="008009B3">
        <w:t>.</w:t>
      </w:r>
    </w:p>
    <w:p w14:paraId="072B0520" w14:textId="77777777" w:rsidR="008009B3" w:rsidRPr="008009B3" w:rsidRDefault="008009B3" w:rsidP="001C5C9B">
      <w:pPr>
        <w:spacing w:before="100" w:line="360" w:lineRule="auto"/>
        <w:ind w:firstLine="1701"/>
        <w:jc w:val="both"/>
      </w:pPr>
      <w:r w:rsidRPr="008009B3">
        <w:rPr>
          <w:b/>
          <w:bCs/>
        </w:rPr>
        <w:t>Memória de cálculo</w:t>
      </w:r>
    </w:p>
    <w:p w14:paraId="18704D7B" w14:textId="77777777" w:rsidR="008009B3" w:rsidRPr="008009B3" w:rsidRDefault="008009B3" w:rsidP="001C5C9B">
      <w:pPr>
        <w:spacing w:before="100" w:line="360" w:lineRule="auto"/>
        <w:ind w:firstLine="1701"/>
        <w:jc w:val="both"/>
      </w:pPr>
      <w:r w:rsidRPr="008009B3">
        <w:t>Valores obtidos na pesquisa de mercado:</w:t>
      </w:r>
    </w:p>
    <w:p w14:paraId="27592BA5" w14:textId="77777777" w:rsidR="008009B3" w:rsidRPr="008009B3" w:rsidRDefault="008009B3" w:rsidP="001C5C9B">
      <w:pPr>
        <w:numPr>
          <w:ilvl w:val="0"/>
          <w:numId w:val="5"/>
        </w:numPr>
        <w:spacing w:before="100" w:line="360" w:lineRule="auto"/>
        <w:ind w:left="0" w:firstLine="1701"/>
        <w:jc w:val="both"/>
      </w:pPr>
      <w:r w:rsidRPr="008009B3">
        <w:t xml:space="preserve">Proposta 01: R$ 15.900,00 </w:t>
      </w:r>
    </w:p>
    <w:p w14:paraId="22EC291E" w14:textId="77777777" w:rsidR="008009B3" w:rsidRPr="008009B3" w:rsidRDefault="008009B3" w:rsidP="001C5C9B">
      <w:pPr>
        <w:numPr>
          <w:ilvl w:val="0"/>
          <w:numId w:val="5"/>
        </w:numPr>
        <w:spacing w:before="100" w:line="360" w:lineRule="auto"/>
        <w:ind w:left="0" w:firstLine="1701"/>
        <w:jc w:val="both"/>
      </w:pPr>
      <w:r w:rsidRPr="008009B3">
        <w:lastRenderedPageBreak/>
        <w:t xml:space="preserve">Proposta 02: R$ 19.900,00 </w:t>
      </w:r>
    </w:p>
    <w:p w14:paraId="58F22503" w14:textId="77777777" w:rsidR="008009B3" w:rsidRPr="008009B3" w:rsidRDefault="008009B3" w:rsidP="001C5C9B">
      <w:pPr>
        <w:numPr>
          <w:ilvl w:val="0"/>
          <w:numId w:val="5"/>
        </w:numPr>
        <w:spacing w:before="100" w:line="360" w:lineRule="auto"/>
        <w:ind w:left="0" w:firstLine="1701"/>
        <w:jc w:val="both"/>
      </w:pPr>
      <w:r w:rsidRPr="008009B3">
        <w:t xml:space="preserve">Proposta 03: R$ 18.250,00 </w:t>
      </w:r>
    </w:p>
    <w:p w14:paraId="5C82B802" w14:textId="77777777" w:rsidR="008009B3" w:rsidRPr="008009B3" w:rsidRDefault="008009B3" w:rsidP="001C5C9B">
      <w:pPr>
        <w:spacing w:before="100" w:line="360" w:lineRule="auto"/>
        <w:ind w:firstLine="1701"/>
        <w:jc w:val="both"/>
      </w:pPr>
      <w:r w:rsidRPr="008009B3">
        <w:t>Cálculo da média:</w:t>
      </w:r>
    </w:p>
    <w:p w14:paraId="1DDA0F5A" w14:textId="77777777" w:rsidR="008009B3" w:rsidRPr="008009B3" w:rsidRDefault="008009B3" w:rsidP="001C5C9B">
      <w:pPr>
        <w:spacing w:before="100" w:line="360" w:lineRule="auto"/>
        <w:ind w:firstLine="1701"/>
        <w:jc w:val="both"/>
      </w:pPr>
      <w:r w:rsidRPr="008009B3">
        <w:t xml:space="preserve">(15.900,00 + 19.900,00 + 18.250,00) ÷ 3 = </w:t>
      </w:r>
      <w:r w:rsidRPr="008009B3">
        <w:rPr>
          <w:b/>
          <w:bCs/>
        </w:rPr>
        <w:t>R$ 18.016,67</w:t>
      </w:r>
    </w:p>
    <w:p w14:paraId="518BB561" w14:textId="77777777" w:rsidR="008009B3" w:rsidRPr="008009B3" w:rsidRDefault="008009B3" w:rsidP="001C5C9B">
      <w:pPr>
        <w:spacing w:before="100" w:line="360" w:lineRule="auto"/>
        <w:ind w:firstLine="1701"/>
        <w:jc w:val="both"/>
      </w:pPr>
      <w:r w:rsidRPr="008009B3">
        <w:rPr>
          <w:b/>
          <w:bCs/>
        </w:rPr>
        <w:t>Quantidade estimada:</w:t>
      </w:r>
      <w:r w:rsidRPr="008009B3">
        <w:t xml:space="preserve"> 16 horas de oficinas socioeducativas</w:t>
      </w:r>
      <w:r w:rsidRPr="008009B3">
        <w:br/>
      </w:r>
      <w:r w:rsidRPr="008009B3">
        <w:rPr>
          <w:b/>
          <w:bCs/>
        </w:rPr>
        <w:t>Valor unitário estimado por hora:</w:t>
      </w:r>
      <w:r w:rsidRPr="008009B3">
        <w:t xml:space="preserve"> R$ 993,75</w:t>
      </w:r>
    </w:p>
    <w:p w14:paraId="77BA213A" w14:textId="77777777" w:rsidR="008009B3" w:rsidRPr="008009B3" w:rsidRDefault="008009B3" w:rsidP="001C5C9B">
      <w:pPr>
        <w:spacing w:before="100" w:line="360" w:lineRule="auto"/>
        <w:ind w:firstLine="1701"/>
        <w:jc w:val="both"/>
      </w:pPr>
      <w:r w:rsidRPr="008009B3">
        <w:t>Cálculo do valor total:</w:t>
      </w:r>
    </w:p>
    <w:p w14:paraId="3A99A9DA" w14:textId="77777777" w:rsidR="008009B3" w:rsidRPr="008009B3" w:rsidRDefault="008009B3" w:rsidP="001C5C9B">
      <w:pPr>
        <w:spacing w:before="100" w:line="360" w:lineRule="auto"/>
        <w:ind w:firstLine="1701"/>
        <w:jc w:val="both"/>
      </w:pPr>
      <w:r w:rsidRPr="008009B3">
        <w:t xml:space="preserve">16 horas × R$ 993,75 = </w:t>
      </w:r>
      <w:r w:rsidRPr="008009B3">
        <w:rPr>
          <w:b/>
          <w:bCs/>
        </w:rPr>
        <w:t>R$ 15.900,00</w:t>
      </w:r>
    </w:p>
    <w:p w14:paraId="3415ECBC" w14:textId="77777777" w:rsidR="008009B3" w:rsidRPr="008009B3" w:rsidRDefault="008009B3" w:rsidP="001C5C9B">
      <w:pPr>
        <w:spacing w:before="100" w:line="360" w:lineRule="auto"/>
        <w:ind w:firstLine="1701"/>
        <w:jc w:val="both"/>
      </w:pPr>
      <w:r w:rsidRPr="008009B3">
        <w:t>A documentação comprobatória da pesquisa de preços, incluindo as propostas apresentadas pelos fornecedores consultados, encontra-se anexada ao processo administrativo, constituindo suporte para a estimativa apresentada.</w:t>
      </w:r>
    </w:p>
    <w:p w14:paraId="17E0C664" w14:textId="77777777" w:rsidR="004957A2" w:rsidRDefault="00000000" w:rsidP="001C5C9B">
      <w:pPr>
        <w:pBdr>
          <w:bottom w:val="single" w:sz="4" w:space="0" w:color="000000"/>
        </w:pBdr>
        <w:spacing w:before="200" w:after="100" w:line="360" w:lineRule="auto"/>
        <w:ind w:firstLine="1701"/>
        <w:jc w:val="both"/>
      </w:pPr>
      <w:r>
        <w:rPr>
          <w:b/>
          <w:bCs/>
        </w:rPr>
        <w:t>VII – DESCRIÇÃO DA SOLUÇÃO COMO UM TODO, INCLUSIVE DAS EXIGÊNCIAS RELACIONADAS À MANUTENÇÃO E À ASSISTÊNCIA TÉCNICA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72"/>
      </w:tblGrid>
      <w:tr w:rsidR="004957A2" w14:paraId="35050F64" w14:textId="77777777">
        <w:tc>
          <w:tcPr>
            <w:tcW w:w="280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527ABAB" w14:textId="77777777" w:rsidR="004957A2" w:rsidRDefault="00000000" w:rsidP="001C5C9B">
            <w:r>
              <w:rPr>
                <w:b/>
                <w:bCs/>
                <w:sz w:val="20"/>
                <w:szCs w:val="20"/>
              </w:rPr>
              <w:t>Tópico</w:t>
            </w:r>
          </w:p>
        </w:tc>
        <w:tc>
          <w:tcPr>
            <w:tcW w:w="6272"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DF18194" w14:textId="77777777" w:rsidR="004957A2" w:rsidRDefault="00000000" w:rsidP="001C5C9B">
            <w:r>
              <w:rPr>
                <w:b/>
                <w:bCs/>
                <w:sz w:val="20"/>
                <w:szCs w:val="20"/>
              </w:rPr>
              <w:t>Detalhamento</w:t>
            </w:r>
          </w:p>
        </w:tc>
      </w:tr>
      <w:tr w:rsidR="004957A2" w14:paraId="19638231"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E2C364A" w14:textId="77777777" w:rsidR="004957A2" w:rsidRDefault="00000000" w:rsidP="001C5C9B">
            <w:r>
              <w:rPr>
                <w:b/>
                <w:bCs/>
                <w:sz w:val="20"/>
                <w:szCs w:val="20"/>
              </w:rPr>
              <w:t>Etapas de execução</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12B68E3" w14:textId="77777777" w:rsidR="004957A2" w:rsidRDefault="00000000" w:rsidP="001C5C9B">
            <w:pPr>
              <w:jc w:val="both"/>
            </w:pPr>
            <w:r>
              <w:rPr>
                <w:sz w:val="20"/>
                <w:szCs w:val="20"/>
              </w:rPr>
              <w:t>1. Assinatura do contrato e emissão da ordem de serviço; 2. Reunião de alinhamento entre contratada e gestores do SCFV para definição do cronograma e metodologia; 3. Execução das 08 oficinas socioeducativas conforme cronograma pactuado; 4. Entrega de relatório de execução de cada encontro; 5. Recebimento definitivo e ateste do fiscal do contrato; 6. Emissão de nota fiscal e pagamento.</w:t>
            </w:r>
          </w:p>
        </w:tc>
      </w:tr>
      <w:tr w:rsidR="004957A2" w14:paraId="33A76964"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9864E58" w14:textId="77777777" w:rsidR="004957A2" w:rsidRDefault="00000000" w:rsidP="001C5C9B">
            <w:r>
              <w:rPr>
                <w:b/>
                <w:bCs/>
                <w:sz w:val="20"/>
                <w:szCs w:val="20"/>
              </w:rPr>
              <w:t>Métodos e técnicas utilizadas</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07856D1" w14:textId="4AB4CEC4" w:rsidR="004957A2" w:rsidRDefault="00000000" w:rsidP="001C5C9B">
            <w:pPr>
              <w:jc w:val="both"/>
            </w:pPr>
            <w:r>
              <w:rPr>
                <w:sz w:val="20"/>
                <w:szCs w:val="20"/>
              </w:rPr>
              <w:t>Metodologias participativas e dialógicas, incluindo dinâmicas de grupo</w:t>
            </w:r>
            <w:r w:rsidR="008009B3">
              <w:rPr>
                <w:sz w:val="20"/>
                <w:szCs w:val="20"/>
              </w:rPr>
              <w:t>, palestras,</w:t>
            </w:r>
            <w:r>
              <w:rPr>
                <w:sz w:val="20"/>
                <w:szCs w:val="20"/>
              </w:rPr>
              <w:t xml:space="preserve"> rodas de conversa, atividades lúdicas e culturais, recursos audiovisuais, material impresso e demais recursos pedagógicos adequados ao público idoso.</w:t>
            </w:r>
          </w:p>
        </w:tc>
      </w:tr>
      <w:tr w:rsidR="004957A2" w14:paraId="6F21DB69"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882F686" w14:textId="77777777" w:rsidR="004957A2" w:rsidRDefault="00000000" w:rsidP="001C5C9B">
            <w:r>
              <w:rPr>
                <w:b/>
                <w:bCs/>
                <w:sz w:val="20"/>
                <w:szCs w:val="20"/>
              </w:rPr>
              <w:t>Recursos necessários</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383A50" w14:textId="77777777" w:rsidR="004957A2" w:rsidRDefault="00000000" w:rsidP="001C5C9B">
            <w:pPr>
              <w:jc w:val="both"/>
            </w:pPr>
            <w:r>
              <w:rPr>
                <w:sz w:val="20"/>
                <w:szCs w:val="20"/>
              </w:rPr>
              <w:t>Profissional habilitado para condução das oficinas; espaço físico disponibilizado pela Secretaria de Assistência Social; materiais pedagógicos e de apoio às atividades.</w:t>
            </w:r>
          </w:p>
        </w:tc>
      </w:tr>
      <w:tr w:rsidR="004957A2" w14:paraId="788D9B5A"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EB4EDF" w14:textId="77777777" w:rsidR="004957A2" w:rsidRDefault="00000000" w:rsidP="001C5C9B">
            <w:r>
              <w:rPr>
                <w:b/>
                <w:bCs/>
                <w:sz w:val="20"/>
                <w:szCs w:val="20"/>
              </w:rPr>
              <w:t>Controle e supervisão</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E3D8113" w14:textId="77777777" w:rsidR="004957A2" w:rsidRDefault="00000000" w:rsidP="001C5C9B">
            <w:pPr>
              <w:jc w:val="both"/>
            </w:pPr>
            <w:r>
              <w:rPr>
                <w:sz w:val="20"/>
                <w:szCs w:val="20"/>
              </w:rPr>
              <w:t>O fiscal do contrato, Anair Nunes da Rocha – Coordenadora do CRAS, acompanhará cada encontro, verificará o cumprimento do conteúdo programático e validará os relatórios de execução apresentados pela contratada.</w:t>
            </w:r>
          </w:p>
        </w:tc>
      </w:tr>
      <w:tr w:rsidR="004957A2" w14:paraId="122712D5"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B8DD51D" w14:textId="77777777" w:rsidR="004957A2" w:rsidRDefault="00000000" w:rsidP="001C5C9B">
            <w:r>
              <w:rPr>
                <w:b/>
                <w:bCs/>
                <w:sz w:val="20"/>
                <w:szCs w:val="20"/>
              </w:rPr>
              <w:t>Resultados esperados</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B359878" w14:textId="77777777" w:rsidR="004957A2" w:rsidRDefault="00000000" w:rsidP="001C5C9B">
            <w:pPr>
              <w:jc w:val="both"/>
            </w:pPr>
            <w:r>
              <w:rPr>
                <w:sz w:val="20"/>
                <w:szCs w:val="20"/>
              </w:rPr>
              <w:t>Fortalecimento dos vínculos familiares e comunitários; redução do isolamento social; promoção do envelhecimento ativo e saudável; melhoria da autoestima e da autonomia dos participantes; ampliação do acesso a informações sobre direitos socioassistenciais.</w:t>
            </w:r>
          </w:p>
        </w:tc>
      </w:tr>
      <w:tr w:rsidR="004957A2" w14:paraId="6762C55E"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0A23B0" w14:textId="77777777" w:rsidR="004957A2" w:rsidRDefault="00000000" w:rsidP="001C5C9B">
            <w:r>
              <w:rPr>
                <w:b/>
                <w:bCs/>
                <w:sz w:val="20"/>
                <w:szCs w:val="20"/>
              </w:rPr>
              <w:t>Critérios de aceitação</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007D428" w14:textId="77777777" w:rsidR="004957A2" w:rsidRDefault="00000000" w:rsidP="001C5C9B">
            <w:pPr>
              <w:jc w:val="both"/>
            </w:pPr>
            <w:r>
              <w:rPr>
                <w:sz w:val="20"/>
                <w:szCs w:val="20"/>
              </w:rPr>
              <w:t xml:space="preserve">Execução integral das 08 oficinas no prazo e com a qualidade pactuados; entrega dos relatórios de cada encontro, assinados pelo </w:t>
            </w:r>
            <w:r>
              <w:rPr>
                <w:sz w:val="20"/>
                <w:szCs w:val="20"/>
              </w:rPr>
              <w:lastRenderedPageBreak/>
              <w:t>profissional executor; lista de presença dos participantes; avaliação positiva do fiscal do contrato.</w:t>
            </w:r>
          </w:p>
        </w:tc>
      </w:tr>
      <w:tr w:rsidR="004957A2" w14:paraId="1F1DDB4F"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33A8F86" w14:textId="77777777" w:rsidR="004957A2" w:rsidRDefault="00000000" w:rsidP="001C5C9B">
            <w:r>
              <w:rPr>
                <w:b/>
                <w:bCs/>
                <w:sz w:val="20"/>
                <w:szCs w:val="20"/>
              </w:rPr>
              <w:lastRenderedPageBreak/>
              <w:t>Prazos e cronograma</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8A0E27F" w14:textId="77777777" w:rsidR="004957A2" w:rsidRDefault="00000000" w:rsidP="001C5C9B">
            <w:pPr>
              <w:jc w:val="both"/>
            </w:pPr>
            <w:r>
              <w:rPr>
                <w:sz w:val="20"/>
                <w:szCs w:val="20"/>
              </w:rPr>
              <w:t>As oficinas deverão ser realizadas em até 90 dias corridos a contar da ordem de serviço, com frequência mínima de 01 (um) encontro por semana, conforme cronograma a ser pactuado com a Assistência Social.</w:t>
            </w:r>
          </w:p>
        </w:tc>
      </w:tr>
      <w:tr w:rsidR="004957A2" w14:paraId="27B3DF14"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7732FE1" w14:textId="77777777" w:rsidR="004957A2" w:rsidRDefault="00000000" w:rsidP="001C5C9B">
            <w:r>
              <w:rPr>
                <w:b/>
                <w:bCs/>
                <w:sz w:val="20"/>
                <w:szCs w:val="20"/>
              </w:rPr>
              <w:t>Garantias e suporte pós-execução</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9009DD5" w14:textId="77777777" w:rsidR="004957A2" w:rsidRDefault="00000000" w:rsidP="001C5C9B">
            <w:pPr>
              <w:jc w:val="both"/>
            </w:pPr>
            <w:r>
              <w:rPr>
                <w:sz w:val="20"/>
                <w:szCs w:val="20"/>
              </w:rPr>
              <w:t>Não se aplica, dado que o serviço tem natureza específica e não envolve bens ou equipamentos que demandem garantia técnica.</w:t>
            </w:r>
          </w:p>
        </w:tc>
      </w:tr>
      <w:tr w:rsidR="004957A2" w14:paraId="14068052"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81CEEB" w14:textId="77777777" w:rsidR="004957A2" w:rsidRDefault="00000000" w:rsidP="001C5C9B">
            <w:r>
              <w:rPr>
                <w:b/>
                <w:bCs/>
                <w:sz w:val="20"/>
                <w:szCs w:val="20"/>
              </w:rPr>
              <w:t>Interdependências</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0EBE03E" w14:textId="77777777" w:rsidR="004957A2" w:rsidRDefault="00000000" w:rsidP="001C5C9B">
            <w:pPr>
              <w:jc w:val="both"/>
            </w:pPr>
            <w:r>
              <w:rPr>
                <w:sz w:val="20"/>
                <w:szCs w:val="20"/>
              </w:rPr>
              <w:t>A execução das oficinas está vinculada à disponibilidade do espaço físico e à organização do público participante pelo CRAS – Centro de Referência de Assistência Social do Município.</w:t>
            </w:r>
          </w:p>
        </w:tc>
      </w:tr>
      <w:tr w:rsidR="004957A2" w14:paraId="14448E78" w14:textId="77777777">
        <w:tc>
          <w:tcPr>
            <w:tcW w:w="2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757C70" w14:textId="77777777" w:rsidR="004957A2" w:rsidRDefault="00000000" w:rsidP="001C5C9B">
            <w:r>
              <w:rPr>
                <w:b/>
                <w:bCs/>
                <w:sz w:val="20"/>
                <w:szCs w:val="20"/>
              </w:rPr>
              <w:t>Observações e restrições</w:t>
            </w:r>
          </w:p>
        </w:tc>
        <w:tc>
          <w:tcPr>
            <w:tcW w:w="627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E33CCCD" w14:textId="77777777" w:rsidR="004957A2" w:rsidRDefault="00000000" w:rsidP="001C5C9B">
            <w:pPr>
              <w:jc w:val="both"/>
            </w:pPr>
            <w:r>
              <w:rPr>
                <w:sz w:val="20"/>
                <w:szCs w:val="20"/>
              </w:rPr>
              <w:t>As oficinas deverão ocorrer em local acessível aos idosos, com infraestrutura adequada, a ser disponibilizado pela Secretaria de Assistência Social.</w:t>
            </w:r>
          </w:p>
        </w:tc>
      </w:tr>
    </w:tbl>
    <w:p w14:paraId="251A5BB3" w14:textId="77777777" w:rsidR="004957A2" w:rsidRDefault="004957A2" w:rsidP="001C5C9B">
      <w:pPr>
        <w:spacing w:before="100"/>
      </w:pPr>
    </w:p>
    <w:p w14:paraId="7F3CAE27" w14:textId="77777777" w:rsidR="004957A2" w:rsidRDefault="00000000" w:rsidP="001C5C9B">
      <w:pPr>
        <w:pBdr>
          <w:bottom w:val="single" w:sz="4" w:space="0" w:color="000000"/>
        </w:pBdr>
        <w:spacing w:before="200" w:after="100" w:line="360" w:lineRule="auto"/>
        <w:ind w:firstLine="1701"/>
        <w:jc w:val="both"/>
      </w:pPr>
      <w:r>
        <w:rPr>
          <w:b/>
          <w:bCs/>
        </w:rPr>
        <w:t>VIII – JUSTIFICATIVAS PARA O PARCELAMENTO OU NÃO DA CONTRATAÇÃO</w:t>
      </w:r>
    </w:p>
    <w:p w14:paraId="55F1FCFC" w14:textId="77777777" w:rsidR="004957A2" w:rsidRDefault="00000000" w:rsidP="001C5C9B">
      <w:pPr>
        <w:spacing w:before="80" w:after="80" w:line="360" w:lineRule="auto"/>
        <w:ind w:firstLine="1701"/>
        <w:jc w:val="both"/>
      </w:pPr>
      <w:r>
        <w:t>A contratação será realizada em lote único, englobando a execução integral das 08 (oito) oficinas socioeducativas.</w:t>
      </w:r>
    </w:p>
    <w:p w14:paraId="3F834243" w14:textId="77777777" w:rsidR="004957A2" w:rsidRDefault="00000000" w:rsidP="001C5C9B">
      <w:pPr>
        <w:spacing w:before="80" w:after="80" w:line="360" w:lineRule="auto"/>
        <w:ind w:firstLine="1701"/>
        <w:jc w:val="both"/>
      </w:pPr>
      <w:r>
        <w:rPr>
          <w:b/>
          <w:bCs/>
        </w:rPr>
        <w:t>Justificativa:</w:t>
      </w:r>
    </w:p>
    <w:p w14:paraId="2991E1B4" w14:textId="77777777" w:rsidR="004957A2" w:rsidRDefault="00000000" w:rsidP="001C5C9B">
      <w:pPr>
        <w:spacing w:before="80" w:after="80" w:line="360" w:lineRule="auto"/>
        <w:ind w:firstLine="1701"/>
        <w:jc w:val="both"/>
      </w:pPr>
      <w:r>
        <w:t>1. Viabilidade técnica: A execução em lote único garante a padronização da metodologia aplicada, a continuidade do trabalho socioeducativo e o vínculo do profissional com o grupo de participantes ao longo de todos os encontros, evitando descontinuidades que prejudicariam a efetividade das ações.</w:t>
      </w:r>
    </w:p>
    <w:p w14:paraId="5C8C764E" w14:textId="77777777" w:rsidR="004957A2" w:rsidRDefault="00000000" w:rsidP="001C5C9B">
      <w:pPr>
        <w:spacing w:before="80" w:after="80" w:line="360" w:lineRule="auto"/>
        <w:ind w:firstLine="1701"/>
        <w:jc w:val="both"/>
      </w:pPr>
      <w:r>
        <w:t>2. Ganho econômico: A centralização da contratação possibilita negociação mais vantajosa junto ao fornecedor, evitando custos administrativos com múltiplos contratos.</w:t>
      </w:r>
    </w:p>
    <w:p w14:paraId="13A365DB" w14:textId="77777777" w:rsidR="004957A2" w:rsidRDefault="00000000" w:rsidP="001C5C9B">
      <w:pPr>
        <w:spacing w:before="80" w:after="80" w:line="360" w:lineRule="auto"/>
        <w:ind w:firstLine="1701"/>
        <w:jc w:val="both"/>
      </w:pPr>
      <w:r>
        <w:t>3. Gestão contratual: Um único contrato simplifica a fiscalização, o acompanhamento da execução e a gestão das entregas, proporcionando maior eficiência administrativa.</w:t>
      </w:r>
    </w:p>
    <w:p w14:paraId="7E873C06" w14:textId="77777777" w:rsidR="004957A2" w:rsidRDefault="00000000" w:rsidP="001C5C9B">
      <w:pPr>
        <w:spacing w:before="80" w:after="80" w:line="360" w:lineRule="auto"/>
        <w:ind w:firstLine="1701"/>
        <w:jc w:val="both"/>
      </w:pPr>
      <w:r>
        <w:t>4. Competitividade do certame: O agrupamento em lote único não prejudica a competitividade, uma vez que o mercado de profissionais e empresas especializados em oficinas socioeducativas possui ampla capacidade técnica para atender integralmente à demanda do município.</w:t>
      </w:r>
    </w:p>
    <w:p w14:paraId="2516BE99" w14:textId="77777777" w:rsidR="004957A2" w:rsidRDefault="00000000" w:rsidP="001C5C9B">
      <w:pPr>
        <w:spacing w:before="80" w:after="80" w:line="360" w:lineRule="auto"/>
        <w:ind w:firstLine="1701"/>
        <w:jc w:val="both"/>
      </w:pPr>
      <w:r>
        <w:t xml:space="preserve">Nos termos do art. 40, inciso V, alínea "b" da Lei nº 14.133/2021, a aquisição refere-se a objeto de natureza unitária, cuja fragmentação poderia comprometer </w:t>
      </w:r>
      <w:r>
        <w:lastRenderedPageBreak/>
        <w:t>a integridade metodológica das ações e os resultados esperados, não se revelando tecnicamente viável nem economicamente vantajosa.</w:t>
      </w:r>
    </w:p>
    <w:p w14:paraId="749AB657" w14:textId="77777777" w:rsidR="004957A2" w:rsidRDefault="004957A2" w:rsidP="001C5C9B">
      <w:pPr>
        <w:spacing w:before="100" w:line="360" w:lineRule="auto"/>
        <w:jc w:val="both"/>
      </w:pPr>
    </w:p>
    <w:p w14:paraId="6E5221BC" w14:textId="470C7C2C" w:rsidR="004957A2" w:rsidRDefault="00000000" w:rsidP="001C5C9B">
      <w:pPr>
        <w:pBdr>
          <w:bottom w:val="single" w:sz="4" w:space="0" w:color="000000"/>
        </w:pBdr>
        <w:spacing w:before="200" w:after="100" w:line="360" w:lineRule="auto"/>
        <w:ind w:firstLine="1701"/>
        <w:jc w:val="both"/>
      </w:pPr>
      <w:r>
        <w:rPr>
          <w:b/>
          <w:bCs/>
        </w:rPr>
        <w:t>IX – DEMONSTRATIVO DOS RESULTADOS PRETENDIDOS EM TERMOS DE ECONOMICIDADE E DE MELHOR APROVEITAMENTO DOS RECURSOS HUMANOS, MATERIAIS E FINANCEIROS DISPONÍVEIS</w:t>
      </w:r>
      <w:r w:rsidR="008009B3">
        <w:rPr>
          <w:b/>
          <w:bCs/>
        </w:rPr>
        <w:t>.</w:t>
      </w:r>
    </w:p>
    <w:p w14:paraId="2A9C5249" w14:textId="77777777" w:rsidR="00850606" w:rsidRPr="00850606" w:rsidRDefault="00850606" w:rsidP="001C5C9B">
      <w:pPr>
        <w:spacing w:before="100" w:line="360" w:lineRule="auto"/>
        <w:ind w:firstLine="1701"/>
        <w:jc w:val="both"/>
      </w:pPr>
      <w:r w:rsidRPr="00850606">
        <w:t>A contratação de oficinas socioeducativas por meio de procedimento competitivo visa assegurar a melhor relação entre custo e benefício na aplicação dos recursos públicos provenientes do Fundo Nacional de Assistência Social, destinados à execução das ações da política de assistência social no âmbito municipal.</w:t>
      </w:r>
    </w:p>
    <w:p w14:paraId="4A0D7A6F" w14:textId="77777777" w:rsidR="00850606" w:rsidRPr="00850606" w:rsidRDefault="00850606" w:rsidP="001C5C9B">
      <w:pPr>
        <w:spacing w:before="100" w:line="360" w:lineRule="auto"/>
        <w:ind w:firstLine="1701"/>
        <w:jc w:val="both"/>
      </w:pPr>
      <w:r w:rsidRPr="00850606">
        <w:t>Com a implementação da solução proposta, pretende-se alcançar os seguintes resultados:</w:t>
      </w:r>
    </w:p>
    <w:p w14:paraId="021ECBD8" w14:textId="77777777" w:rsidR="00850606" w:rsidRPr="00850606" w:rsidRDefault="00850606" w:rsidP="001C5C9B">
      <w:pPr>
        <w:spacing w:before="100" w:line="360" w:lineRule="auto"/>
        <w:ind w:firstLine="1701"/>
        <w:jc w:val="both"/>
      </w:pPr>
      <w:r w:rsidRPr="00850606">
        <w:t xml:space="preserve">I – </w:t>
      </w:r>
      <w:proofErr w:type="gramStart"/>
      <w:r w:rsidRPr="00850606">
        <w:t>atendimento</w:t>
      </w:r>
      <w:proofErr w:type="gramEnd"/>
      <w:r w:rsidRPr="00850606">
        <w:t xml:space="preserve"> de aproximadamente 40 (quarenta) pessoas idosas participantes do Serviço de Convivência e Fortalecimento de Vínculos, com custo médio estimado de R$ 397,50 por participante, valor compatível com serviços socioeducativos similares disponíveis no mercado;</w:t>
      </w:r>
    </w:p>
    <w:p w14:paraId="727ED6F0" w14:textId="77777777" w:rsidR="00850606" w:rsidRPr="00850606" w:rsidRDefault="00850606" w:rsidP="001C5C9B">
      <w:pPr>
        <w:spacing w:before="100" w:line="360" w:lineRule="auto"/>
        <w:ind w:firstLine="1701"/>
        <w:jc w:val="both"/>
      </w:pPr>
      <w:r w:rsidRPr="00850606">
        <w:t xml:space="preserve">II – </w:t>
      </w:r>
      <w:proofErr w:type="gramStart"/>
      <w:r w:rsidRPr="00850606">
        <w:t>realização</w:t>
      </w:r>
      <w:proofErr w:type="gramEnd"/>
      <w:r w:rsidRPr="00850606">
        <w:t xml:space="preserve"> de 16 (dezesseis) horas de atividades socioeducativas estruturadas, com custo médio de R$ 993,75 por hora de atividade, assegurando adequada relação entre investimento público e quantidade de atividades ofertadas;</w:t>
      </w:r>
    </w:p>
    <w:p w14:paraId="07089B3F" w14:textId="77777777" w:rsidR="00850606" w:rsidRPr="00850606" w:rsidRDefault="00850606" w:rsidP="001C5C9B">
      <w:pPr>
        <w:spacing w:before="100" w:line="360" w:lineRule="auto"/>
        <w:ind w:firstLine="1701"/>
        <w:jc w:val="both"/>
      </w:pPr>
      <w:r w:rsidRPr="00850606">
        <w:t>III – contribuição para a redução de situações de isolamento social e fragilização de vínculos familiares e comunitários identificadas entre o público atendido;</w:t>
      </w:r>
    </w:p>
    <w:p w14:paraId="70387336" w14:textId="77777777" w:rsidR="00850606" w:rsidRPr="00850606" w:rsidRDefault="00850606" w:rsidP="001C5C9B">
      <w:pPr>
        <w:spacing w:before="100" w:line="360" w:lineRule="auto"/>
        <w:ind w:firstLine="1701"/>
        <w:jc w:val="both"/>
      </w:pPr>
      <w:r w:rsidRPr="00850606">
        <w:t xml:space="preserve">IV – </w:t>
      </w:r>
      <w:proofErr w:type="gramStart"/>
      <w:r w:rsidRPr="00850606">
        <w:t>otimização</w:t>
      </w:r>
      <w:proofErr w:type="gramEnd"/>
      <w:r w:rsidRPr="00850606">
        <w:t xml:space="preserve"> do uso dos recursos humanos do CRAS, permitindo que a equipe técnica concentre suas atividades nas atribuições institucionais de acompanhamento socioassistencial, evitando sobrecarga operacional;</w:t>
      </w:r>
    </w:p>
    <w:p w14:paraId="40A8C8B7" w14:textId="77777777" w:rsidR="00850606" w:rsidRPr="00850606" w:rsidRDefault="00850606" w:rsidP="001C5C9B">
      <w:pPr>
        <w:spacing w:before="100" w:line="360" w:lineRule="auto"/>
        <w:ind w:firstLine="1701"/>
        <w:jc w:val="both"/>
      </w:pPr>
      <w:r w:rsidRPr="00850606">
        <w:t xml:space="preserve">V – </w:t>
      </w:r>
      <w:proofErr w:type="gramStart"/>
      <w:r w:rsidRPr="00850606">
        <w:t>atendimento</w:t>
      </w:r>
      <w:proofErr w:type="gramEnd"/>
      <w:r w:rsidRPr="00850606">
        <w:t xml:space="preserve"> às diretrizes e objetivos do Serviço de Convivência e Fortalecimento de Vínculos no âmbito do Sistema Único de Assistência Social, conforme orientações do Ministério do Desenvolvimento e Assistência Social, Família e Combate à Fome.</w:t>
      </w:r>
    </w:p>
    <w:p w14:paraId="2628F61D" w14:textId="77777777" w:rsidR="00850606" w:rsidRPr="00850606" w:rsidRDefault="00850606" w:rsidP="001C5C9B">
      <w:pPr>
        <w:spacing w:before="100" w:line="360" w:lineRule="auto"/>
        <w:ind w:firstLine="1701"/>
        <w:jc w:val="both"/>
      </w:pPr>
      <w:r w:rsidRPr="00850606">
        <w:t xml:space="preserve">Dessa forma, a contratação mostra-se adequada para garantir economicidade, eficiência na aplicação dos recursos públicos e melhor aproveitamento da </w:t>
      </w:r>
      <w:r w:rsidRPr="00850606">
        <w:lastRenderedPageBreak/>
        <w:t>estrutura administrativa existente, contribuindo para o fortalecimento das ações socioassistenciais desenvolvidas pelo município.</w:t>
      </w:r>
    </w:p>
    <w:p w14:paraId="64C5FD40" w14:textId="77777777" w:rsidR="004957A2" w:rsidRDefault="00000000" w:rsidP="001C5C9B">
      <w:pPr>
        <w:pBdr>
          <w:bottom w:val="single" w:sz="4" w:space="0" w:color="000000"/>
        </w:pBdr>
        <w:spacing w:before="200" w:after="100" w:line="360" w:lineRule="auto"/>
        <w:ind w:firstLine="1701"/>
        <w:jc w:val="both"/>
      </w:pPr>
      <w:r>
        <w:rPr>
          <w:b/>
          <w:bCs/>
        </w:rPr>
        <w:t>X – PROVIDÊNCIAS A SEREM ADOTADAS PELA ADMINISTRAÇÃO PREVIAMENTE À CELEBRAÇÃO DO CONTRATO, INCLUSIVE QUANTO À CAPACITAÇÃO DE SERVIDORES PARA FISCALIZAÇÃO E GESTÃO CONTRATUAL</w:t>
      </w:r>
    </w:p>
    <w:p w14:paraId="6517A2C0" w14:textId="77777777" w:rsidR="00850606" w:rsidRPr="00850606" w:rsidRDefault="00850606" w:rsidP="001C5C9B">
      <w:pPr>
        <w:spacing w:before="100" w:line="360" w:lineRule="auto"/>
        <w:ind w:firstLine="1701"/>
        <w:jc w:val="both"/>
      </w:pPr>
      <w:r w:rsidRPr="00850606">
        <w:t>Previamente à celebração do contrato, a Administração deverá adotar as seguintes providências administrativas e operacionais:</w:t>
      </w:r>
    </w:p>
    <w:p w14:paraId="56CB7CCF" w14:textId="77777777" w:rsidR="00850606" w:rsidRPr="00850606" w:rsidRDefault="00850606" w:rsidP="001C5C9B">
      <w:pPr>
        <w:spacing w:before="100" w:line="360" w:lineRule="auto"/>
        <w:ind w:firstLine="1701"/>
        <w:jc w:val="both"/>
      </w:pPr>
      <w:r w:rsidRPr="00850606">
        <w:t xml:space="preserve">I – </w:t>
      </w:r>
      <w:proofErr w:type="gramStart"/>
      <w:r w:rsidRPr="00850606">
        <w:t>designação</w:t>
      </w:r>
      <w:proofErr w:type="gramEnd"/>
      <w:r w:rsidRPr="00850606">
        <w:t xml:space="preserve"> formal do gestor e do fiscal do contrato, conforme indicação constante na solicitação de contratação, sendo designado como gestor o Sr. Diego José Soldera </w:t>
      </w:r>
      <w:proofErr w:type="spellStart"/>
      <w:r w:rsidRPr="00850606">
        <w:t>Benatto</w:t>
      </w:r>
      <w:proofErr w:type="spellEnd"/>
      <w:r w:rsidRPr="00850606">
        <w:t>, Secretário Municipal de Assistência Social, e como fiscal a Sra. Anair Nunes da Rocha, Coordenadora do CRAS;</w:t>
      </w:r>
    </w:p>
    <w:p w14:paraId="578001F7" w14:textId="77777777" w:rsidR="00850606" w:rsidRPr="00850606" w:rsidRDefault="00850606" w:rsidP="001C5C9B">
      <w:pPr>
        <w:spacing w:before="100" w:line="360" w:lineRule="auto"/>
        <w:ind w:firstLine="1701"/>
        <w:jc w:val="both"/>
      </w:pPr>
      <w:r w:rsidRPr="00850606">
        <w:t xml:space="preserve">II – </w:t>
      </w:r>
      <w:proofErr w:type="gramStart"/>
      <w:r w:rsidRPr="00850606">
        <w:t>alinhamento</w:t>
      </w:r>
      <w:proofErr w:type="gramEnd"/>
      <w:r w:rsidRPr="00850606">
        <w:t xml:space="preserve"> prévio com a equipe técnica do CRAS quanto ao cronograma de execução das oficinas socioeducativas, organização das turmas e definição do público participante;</w:t>
      </w:r>
    </w:p>
    <w:p w14:paraId="64D848BB" w14:textId="77777777" w:rsidR="00850606" w:rsidRPr="00850606" w:rsidRDefault="00850606" w:rsidP="001C5C9B">
      <w:pPr>
        <w:spacing w:before="100" w:line="360" w:lineRule="auto"/>
        <w:ind w:firstLine="1701"/>
        <w:jc w:val="both"/>
      </w:pPr>
      <w:r w:rsidRPr="00850606">
        <w:t>III – disponibilização de espaço físico adequado para realização das atividades, observando condições de acessibilidade, conforto e segurança para o público idoso atendido pelo serviço;</w:t>
      </w:r>
    </w:p>
    <w:p w14:paraId="586B0C44" w14:textId="77777777" w:rsidR="00850606" w:rsidRPr="00850606" w:rsidRDefault="00850606" w:rsidP="001C5C9B">
      <w:pPr>
        <w:spacing w:before="100" w:line="360" w:lineRule="auto"/>
        <w:ind w:firstLine="1701"/>
        <w:jc w:val="both"/>
      </w:pPr>
      <w:r w:rsidRPr="00850606">
        <w:t xml:space="preserve">IV – </w:t>
      </w:r>
      <w:proofErr w:type="gramStart"/>
      <w:r w:rsidRPr="00850606">
        <w:t>orientação</w:t>
      </w:r>
      <w:proofErr w:type="gramEnd"/>
      <w:r w:rsidRPr="00850606">
        <w:t xml:space="preserve"> ao fiscal do contrato acerca de suas atribuições e responsabilidades, especialmente no que se refere ao acompanhamento da execução do objeto, registro de ocorrências e verificação do cumprimento das obrigações contratuais, nos termos dos </w:t>
      </w:r>
      <w:proofErr w:type="spellStart"/>
      <w:r w:rsidRPr="00850606">
        <w:t>arts</w:t>
      </w:r>
      <w:proofErr w:type="spellEnd"/>
      <w:r w:rsidRPr="00850606">
        <w:t>. 117 a 121 da Lei nº 14.133/2021.</w:t>
      </w:r>
    </w:p>
    <w:p w14:paraId="1DC280D8" w14:textId="77777777" w:rsidR="00850606" w:rsidRPr="00850606" w:rsidRDefault="00850606" w:rsidP="001C5C9B">
      <w:pPr>
        <w:spacing w:before="100" w:line="360" w:lineRule="auto"/>
        <w:ind w:firstLine="1701"/>
        <w:jc w:val="both"/>
      </w:pPr>
      <w:r w:rsidRPr="00850606">
        <w:t>Tais providências têm por finalidade assegurar condições adequadas para a execução do objeto contratado, bem como garantir a correta gestão e fiscalização do contrato administrativo.</w:t>
      </w:r>
    </w:p>
    <w:p w14:paraId="08A91B2F" w14:textId="77777777" w:rsidR="004957A2" w:rsidRDefault="00000000" w:rsidP="001C5C9B">
      <w:pPr>
        <w:pBdr>
          <w:bottom w:val="single" w:sz="4" w:space="0" w:color="000000"/>
        </w:pBdr>
        <w:spacing w:before="200" w:after="100" w:line="360" w:lineRule="auto"/>
        <w:ind w:firstLine="1701"/>
      </w:pPr>
      <w:r>
        <w:rPr>
          <w:b/>
          <w:bCs/>
        </w:rPr>
        <w:t>XI – CONTRATAÇÕES CORRELATAS E/OU INTERDEPENDENTES</w:t>
      </w:r>
    </w:p>
    <w:p w14:paraId="7A84CA09" w14:textId="77777777" w:rsidR="00BA11B8" w:rsidRPr="00BA11B8" w:rsidRDefault="00BA11B8" w:rsidP="001C5C9B">
      <w:pPr>
        <w:spacing w:before="100" w:line="360" w:lineRule="auto"/>
        <w:ind w:firstLine="1701"/>
        <w:jc w:val="both"/>
      </w:pPr>
      <w:r w:rsidRPr="00BA11B8">
        <w:t>A execução das oficinas socioeducativas mostra-se suficiente para atender à demanda da Secretaria Municipal de Assistência Social, não havendo necessidade de contratações correlatas ou interdependentes para viabilizar a execução do objeto.</w:t>
      </w:r>
    </w:p>
    <w:p w14:paraId="5347A870" w14:textId="77777777" w:rsidR="00BA11B8" w:rsidRPr="00BA11B8" w:rsidRDefault="00BA11B8" w:rsidP="001C5C9B">
      <w:pPr>
        <w:spacing w:before="100" w:line="360" w:lineRule="auto"/>
        <w:ind w:firstLine="1701"/>
        <w:jc w:val="both"/>
      </w:pPr>
      <w:r w:rsidRPr="00BA11B8">
        <w:lastRenderedPageBreak/>
        <w:t>Os materiais pedagógicos básicos necessários para o desenvolvimento das atividades deverão ser fornecidos pela própria contratada, estando seus custos já contemplados no valor da contratação.</w:t>
      </w:r>
    </w:p>
    <w:p w14:paraId="7F15C38D" w14:textId="77777777" w:rsidR="00BA11B8" w:rsidRPr="00BA11B8" w:rsidRDefault="00BA11B8" w:rsidP="001C5C9B">
      <w:pPr>
        <w:spacing w:before="100" w:line="360" w:lineRule="auto"/>
        <w:ind w:firstLine="1701"/>
        <w:jc w:val="both"/>
      </w:pPr>
      <w:r w:rsidRPr="00BA11B8">
        <w:t>O espaço físico para realização das oficinas será disponibilizado pela Secretaria Municipal de Assistência Social, não sendo necessária contratação adicional para essa finalidade.</w:t>
      </w:r>
    </w:p>
    <w:p w14:paraId="00FBE386" w14:textId="77777777" w:rsidR="00BA11B8" w:rsidRPr="00BA11B8" w:rsidRDefault="00BA11B8" w:rsidP="001C5C9B">
      <w:pPr>
        <w:spacing w:before="100" w:line="360" w:lineRule="auto"/>
        <w:ind w:firstLine="1701"/>
        <w:jc w:val="both"/>
      </w:pPr>
      <w:r w:rsidRPr="00BA11B8">
        <w:t>A equipe técnica do CRAS acompanhará as atividades no âmbito de suas atribuições institucionais, assegurando a integração das oficinas às ações desenvolvidas pelo Serviço de Convivência e Fortalecimento de Vínculos no âmbito do Sistema Único de Assistência Social.</w:t>
      </w:r>
    </w:p>
    <w:p w14:paraId="5A54435A" w14:textId="77777777" w:rsidR="00BA11B8" w:rsidRPr="00BA11B8" w:rsidRDefault="00BA11B8" w:rsidP="001C5C9B">
      <w:pPr>
        <w:spacing w:before="100" w:line="360" w:lineRule="auto"/>
        <w:ind w:firstLine="1701"/>
        <w:jc w:val="both"/>
      </w:pPr>
      <w:r w:rsidRPr="00BA11B8">
        <w:t>Dessa forma, conclui-se que a presente contratação é autossuficiente para o atendimento da demanda identificada, não dependendo da realização de outras contratações para sua plena execução.</w:t>
      </w:r>
    </w:p>
    <w:p w14:paraId="631CEBD0" w14:textId="77777777" w:rsidR="004957A2" w:rsidRDefault="00000000" w:rsidP="001C5C9B">
      <w:pPr>
        <w:pBdr>
          <w:bottom w:val="single" w:sz="4" w:space="0" w:color="000000"/>
        </w:pBdr>
        <w:spacing w:before="200" w:after="100" w:line="360" w:lineRule="auto"/>
        <w:ind w:firstLine="1701"/>
        <w:jc w:val="both"/>
      </w:pPr>
      <w:r>
        <w:rPr>
          <w:b/>
          <w:bCs/>
        </w:rPr>
        <w:t>XII – DESCRIÇÃO DE POSSÍVEIS IMPACTOS AMBIENTAIS E RESPECTIVAS MEDIDAS MITIGADORAS, INCLUÍDOS REQUISITOS DE BAIXO CONSUMO DE ENERGIA E DE OUTROS RECURSOS, BEM COMO LOGÍSTICA REVERSA PARA DESFAZIMENTO E RECICLAGEM DE BENS E REFUGOS, QUANDO APLICÁVEL</w:t>
      </w:r>
    </w:p>
    <w:p w14:paraId="431E325A" w14:textId="77777777" w:rsidR="00B86BA0" w:rsidRPr="00B86BA0" w:rsidRDefault="00B86BA0" w:rsidP="001C5C9B">
      <w:pPr>
        <w:spacing w:before="100" w:line="360" w:lineRule="auto"/>
        <w:ind w:firstLine="1701"/>
        <w:jc w:val="both"/>
      </w:pPr>
      <w:r w:rsidRPr="00B86BA0">
        <w:t>A presente contratação refere-se à prestação de serviços de natureza predominantemente intelectual e socioeducativa, não envolvendo processos produtivos, utilização intensiva de recursos naturais ou geração significativa de resíduos, razão pela qual não são previstos impactos ambientais relevantes decorrentes da execução do objeto.</w:t>
      </w:r>
    </w:p>
    <w:p w14:paraId="24FF5D02" w14:textId="77777777" w:rsidR="00B86BA0" w:rsidRPr="00B86BA0" w:rsidRDefault="00B86BA0" w:rsidP="001C5C9B">
      <w:pPr>
        <w:spacing w:before="100" w:line="360" w:lineRule="auto"/>
        <w:ind w:firstLine="1701"/>
        <w:jc w:val="both"/>
      </w:pPr>
      <w:r w:rsidRPr="00B86BA0">
        <w:t>Ainda assim, recomenda-se a adoção de boas práticas ambientais durante a realização das atividades, tais como:</w:t>
      </w:r>
    </w:p>
    <w:p w14:paraId="57047E62" w14:textId="77777777" w:rsidR="00B86BA0" w:rsidRPr="00B86BA0" w:rsidRDefault="00B86BA0" w:rsidP="001C5C9B">
      <w:pPr>
        <w:spacing w:before="100" w:line="360" w:lineRule="auto"/>
        <w:ind w:firstLine="1701"/>
        <w:jc w:val="both"/>
      </w:pPr>
      <w:r w:rsidRPr="00B86BA0">
        <w:t xml:space="preserve">I – </w:t>
      </w:r>
      <w:proofErr w:type="gramStart"/>
      <w:r w:rsidRPr="00B86BA0">
        <w:t>utilização</w:t>
      </w:r>
      <w:proofErr w:type="gramEnd"/>
      <w:r w:rsidRPr="00B86BA0">
        <w:t xml:space="preserve"> preferencial de materiais pedagógicos recicláveis ou reutilizáveis, sempre que possível;</w:t>
      </w:r>
    </w:p>
    <w:p w14:paraId="3473C083" w14:textId="77777777" w:rsidR="00B86BA0" w:rsidRPr="00B86BA0" w:rsidRDefault="00B86BA0" w:rsidP="001C5C9B">
      <w:pPr>
        <w:spacing w:before="100" w:line="360" w:lineRule="auto"/>
        <w:ind w:firstLine="1701"/>
        <w:jc w:val="both"/>
      </w:pPr>
      <w:r w:rsidRPr="00B86BA0">
        <w:t xml:space="preserve">II – </w:t>
      </w:r>
      <w:proofErr w:type="gramStart"/>
      <w:r w:rsidRPr="00B86BA0">
        <w:t>redução</w:t>
      </w:r>
      <w:proofErr w:type="gramEnd"/>
      <w:r w:rsidRPr="00B86BA0">
        <w:t xml:space="preserve"> do consumo de papel, priorizando o uso de recursos audiovisuais e materiais digitais;</w:t>
      </w:r>
    </w:p>
    <w:p w14:paraId="28A3211B" w14:textId="77777777" w:rsidR="00B86BA0" w:rsidRPr="00B86BA0" w:rsidRDefault="00B86BA0" w:rsidP="001C5C9B">
      <w:pPr>
        <w:spacing w:before="100" w:line="360" w:lineRule="auto"/>
        <w:ind w:firstLine="1701"/>
        <w:jc w:val="both"/>
      </w:pPr>
      <w:r w:rsidRPr="00B86BA0">
        <w:t>III – destinação adequada dos resíduos eventualmente gerados, observando as práticas de coleta seletiva adotadas pelo Município.</w:t>
      </w:r>
    </w:p>
    <w:p w14:paraId="6496FB91" w14:textId="77777777" w:rsidR="00B86BA0" w:rsidRPr="00B86BA0" w:rsidRDefault="00B86BA0" w:rsidP="001C5C9B">
      <w:pPr>
        <w:spacing w:before="100" w:line="360" w:lineRule="auto"/>
        <w:ind w:firstLine="1701"/>
        <w:jc w:val="both"/>
      </w:pPr>
      <w:r w:rsidRPr="00B86BA0">
        <w:lastRenderedPageBreak/>
        <w:t>Não se aplica exigência de logística reversa, uma vez que a contratação não envolve aquisição de bens duráveis, equipamentos ou produtos sujeitos a tal obrigação.</w:t>
      </w:r>
    </w:p>
    <w:p w14:paraId="47B79E4B" w14:textId="527F0E39" w:rsidR="004957A2" w:rsidRDefault="00B86BA0" w:rsidP="001C5C9B">
      <w:pPr>
        <w:spacing w:before="100" w:line="360" w:lineRule="auto"/>
        <w:ind w:firstLine="1701"/>
        <w:jc w:val="both"/>
      </w:pPr>
      <w:r w:rsidRPr="00B86BA0">
        <w:t>Dessa forma, conclui-se que os impactos ambientais decorrentes da contratação são mínimos e plenamente mitigáveis mediante a adoção de práticas simples de uso racional de recursos.</w:t>
      </w:r>
    </w:p>
    <w:p w14:paraId="6A40876C" w14:textId="0AA6DFAD" w:rsidR="004957A2" w:rsidRDefault="00000000" w:rsidP="001C5C9B">
      <w:pPr>
        <w:pBdr>
          <w:bottom w:val="single" w:sz="4" w:space="0" w:color="000000"/>
        </w:pBdr>
        <w:spacing w:before="200" w:after="100"/>
        <w:ind w:firstLine="1701"/>
      </w:pPr>
      <w:r>
        <w:rPr>
          <w:b/>
          <w:bCs/>
        </w:rPr>
        <w:t>XIII – ANÁLISE DOS RISCOS QUE POSSAM COMPROMETER O SUCESSO DA LICITAÇÃO E A BOA EXECUÇÃO CONTRATUAL</w:t>
      </w:r>
      <w:r w:rsidR="00B86BA0">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9"/>
        <w:gridCol w:w="2714"/>
        <w:gridCol w:w="2704"/>
        <w:gridCol w:w="1400"/>
      </w:tblGrid>
      <w:tr w:rsidR="00B86BA0" w:rsidRPr="00B86BA0" w14:paraId="04E961EB" w14:textId="77777777" w:rsidTr="00B86BA0">
        <w:trPr>
          <w:tblHeader/>
          <w:tblCellSpacing w:w="15" w:type="dxa"/>
        </w:trPr>
        <w:tc>
          <w:tcPr>
            <w:tcW w:w="0" w:type="auto"/>
            <w:vAlign w:val="center"/>
            <w:hideMark/>
          </w:tcPr>
          <w:p w14:paraId="1C4F6346" w14:textId="77777777" w:rsidR="00B86BA0" w:rsidRPr="00B86BA0" w:rsidRDefault="00B86BA0" w:rsidP="001C5C9B">
            <w:pPr>
              <w:spacing w:before="100"/>
              <w:rPr>
                <w:b/>
                <w:bCs/>
                <w:sz w:val="18"/>
                <w:szCs w:val="18"/>
              </w:rPr>
            </w:pPr>
            <w:r w:rsidRPr="00B86BA0">
              <w:rPr>
                <w:b/>
                <w:bCs/>
                <w:sz w:val="18"/>
                <w:szCs w:val="18"/>
              </w:rPr>
              <w:t>RISCO</w:t>
            </w:r>
          </w:p>
        </w:tc>
        <w:tc>
          <w:tcPr>
            <w:tcW w:w="0" w:type="auto"/>
            <w:vAlign w:val="center"/>
            <w:hideMark/>
          </w:tcPr>
          <w:p w14:paraId="2CA02775" w14:textId="77777777" w:rsidR="00B86BA0" w:rsidRPr="00B86BA0" w:rsidRDefault="00B86BA0" w:rsidP="001C5C9B">
            <w:pPr>
              <w:spacing w:before="100"/>
              <w:rPr>
                <w:b/>
                <w:bCs/>
                <w:sz w:val="18"/>
                <w:szCs w:val="18"/>
              </w:rPr>
            </w:pPr>
            <w:r w:rsidRPr="00B86BA0">
              <w:rPr>
                <w:b/>
                <w:bCs/>
                <w:sz w:val="18"/>
                <w:szCs w:val="18"/>
              </w:rPr>
              <w:t>MEDIDA PREVENTIVA</w:t>
            </w:r>
          </w:p>
        </w:tc>
        <w:tc>
          <w:tcPr>
            <w:tcW w:w="0" w:type="auto"/>
            <w:vAlign w:val="center"/>
            <w:hideMark/>
          </w:tcPr>
          <w:p w14:paraId="171681BB" w14:textId="77777777" w:rsidR="00B86BA0" w:rsidRPr="00B86BA0" w:rsidRDefault="00B86BA0" w:rsidP="001C5C9B">
            <w:pPr>
              <w:spacing w:before="100"/>
              <w:rPr>
                <w:b/>
                <w:bCs/>
                <w:sz w:val="18"/>
                <w:szCs w:val="18"/>
              </w:rPr>
            </w:pPr>
            <w:r w:rsidRPr="00B86BA0">
              <w:rPr>
                <w:b/>
                <w:bCs/>
                <w:sz w:val="18"/>
                <w:szCs w:val="18"/>
              </w:rPr>
              <w:t>MEDIDA MITIGADORA</w:t>
            </w:r>
          </w:p>
        </w:tc>
        <w:tc>
          <w:tcPr>
            <w:tcW w:w="0" w:type="auto"/>
            <w:vAlign w:val="center"/>
            <w:hideMark/>
          </w:tcPr>
          <w:p w14:paraId="557BAEAF" w14:textId="77777777" w:rsidR="00B86BA0" w:rsidRPr="00B86BA0" w:rsidRDefault="00B86BA0" w:rsidP="001C5C9B">
            <w:pPr>
              <w:spacing w:before="100"/>
              <w:rPr>
                <w:b/>
                <w:bCs/>
                <w:sz w:val="18"/>
                <w:szCs w:val="18"/>
              </w:rPr>
            </w:pPr>
            <w:r w:rsidRPr="00B86BA0">
              <w:rPr>
                <w:b/>
                <w:bCs/>
                <w:sz w:val="18"/>
                <w:szCs w:val="18"/>
              </w:rPr>
              <w:t>ALOCAÇÃO DO RISCO</w:t>
            </w:r>
          </w:p>
        </w:tc>
      </w:tr>
      <w:tr w:rsidR="00B86BA0" w:rsidRPr="00B86BA0" w14:paraId="05EA3A8C" w14:textId="77777777" w:rsidTr="00B86BA0">
        <w:trPr>
          <w:tblCellSpacing w:w="15" w:type="dxa"/>
        </w:trPr>
        <w:tc>
          <w:tcPr>
            <w:tcW w:w="0" w:type="auto"/>
            <w:vAlign w:val="center"/>
            <w:hideMark/>
          </w:tcPr>
          <w:p w14:paraId="085E2EE5" w14:textId="6D7C6F14" w:rsidR="00B86BA0" w:rsidRPr="00B86BA0" w:rsidRDefault="00B86BA0" w:rsidP="001C5C9B">
            <w:pPr>
              <w:spacing w:before="100"/>
              <w:rPr>
                <w:sz w:val="18"/>
                <w:szCs w:val="18"/>
              </w:rPr>
            </w:pPr>
            <w:r w:rsidRPr="00B86BA0">
              <w:rPr>
                <w:sz w:val="18"/>
                <w:szCs w:val="18"/>
              </w:rPr>
              <w:t>Ausência de interessados na contratação</w:t>
            </w:r>
          </w:p>
        </w:tc>
        <w:tc>
          <w:tcPr>
            <w:tcW w:w="0" w:type="auto"/>
            <w:vAlign w:val="center"/>
            <w:hideMark/>
          </w:tcPr>
          <w:p w14:paraId="2039B559" w14:textId="77777777" w:rsidR="00B86BA0" w:rsidRPr="00B86BA0" w:rsidRDefault="00B86BA0" w:rsidP="001C5C9B">
            <w:pPr>
              <w:spacing w:before="100"/>
              <w:rPr>
                <w:sz w:val="18"/>
                <w:szCs w:val="18"/>
              </w:rPr>
            </w:pPr>
            <w:r w:rsidRPr="00B86BA0">
              <w:rPr>
                <w:sz w:val="18"/>
                <w:szCs w:val="18"/>
              </w:rPr>
              <w:t>Elaborar especificações claras e compatíveis com o mercado; realizar pesquisa prévia de fornecedores do ramo.</w:t>
            </w:r>
          </w:p>
        </w:tc>
        <w:tc>
          <w:tcPr>
            <w:tcW w:w="0" w:type="auto"/>
            <w:vAlign w:val="center"/>
            <w:hideMark/>
          </w:tcPr>
          <w:p w14:paraId="60EEECF9" w14:textId="77777777" w:rsidR="00B86BA0" w:rsidRPr="00B86BA0" w:rsidRDefault="00B86BA0" w:rsidP="001C5C9B">
            <w:pPr>
              <w:spacing w:before="100"/>
              <w:rPr>
                <w:sz w:val="18"/>
                <w:szCs w:val="18"/>
              </w:rPr>
            </w:pPr>
            <w:r w:rsidRPr="00B86BA0">
              <w:rPr>
                <w:sz w:val="18"/>
                <w:szCs w:val="18"/>
              </w:rPr>
              <w:t>Realizar nova pesquisa de mercado e convidar outros fornecedores aptos a executar o objeto.</w:t>
            </w:r>
          </w:p>
        </w:tc>
        <w:tc>
          <w:tcPr>
            <w:tcW w:w="0" w:type="auto"/>
            <w:vAlign w:val="center"/>
            <w:hideMark/>
          </w:tcPr>
          <w:p w14:paraId="4905FDE6" w14:textId="77777777" w:rsidR="00B86BA0" w:rsidRPr="00B86BA0" w:rsidRDefault="00B86BA0" w:rsidP="001C5C9B">
            <w:pPr>
              <w:spacing w:before="100"/>
              <w:rPr>
                <w:sz w:val="18"/>
                <w:szCs w:val="18"/>
              </w:rPr>
            </w:pPr>
            <w:r w:rsidRPr="00B86BA0">
              <w:rPr>
                <w:sz w:val="18"/>
                <w:szCs w:val="18"/>
              </w:rPr>
              <w:t>Administração</w:t>
            </w:r>
          </w:p>
        </w:tc>
      </w:tr>
      <w:tr w:rsidR="00B86BA0" w:rsidRPr="00B86BA0" w14:paraId="4088B652" w14:textId="77777777" w:rsidTr="00B86BA0">
        <w:trPr>
          <w:tblCellSpacing w:w="15" w:type="dxa"/>
        </w:trPr>
        <w:tc>
          <w:tcPr>
            <w:tcW w:w="0" w:type="auto"/>
            <w:vAlign w:val="center"/>
            <w:hideMark/>
          </w:tcPr>
          <w:p w14:paraId="05D4C61C" w14:textId="77777777" w:rsidR="00B86BA0" w:rsidRPr="00B86BA0" w:rsidRDefault="00B86BA0" w:rsidP="001C5C9B">
            <w:pPr>
              <w:spacing w:before="100"/>
              <w:rPr>
                <w:sz w:val="18"/>
                <w:szCs w:val="18"/>
              </w:rPr>
            </w:pPr>
            <w:r w:rsidRPr="00B86BA0">
              <w:rPr>
                <w:sz w:val="18"/>
                <w:szCs w:val="18"/>
              </w:rPr>
              <w:t>Execução das oficinas em desacordo com o conteúdo programático pactuado</w:t>
            </w:r>
          </w:p>
        </w:tc>
        <w:tc>
          <w:tcPr>
            <w:tcW w:w="0" w:type="auto"/>
            <w:vAlign w:val="center"/>
            <w:hideMark/>
          </w:tcPr>
          <w:p w14:paraId="4EC0CAF5" w14:textId="77777777" w:rsidR="00B86BA0" w:rsidRPr="00B86BA0" w:rsidRDefault="00B86BA0" w:rsidP="001C5C9B">
            <w:pPr>
              <w:spacing w:before="100"/>
              <w:rPr>
                <w:sz w:val="18"/>
                <w:szCs w:val="18"/>
              </w:rPr>
            </w:pPr>
            <w:r w:rsidRPr="00B86BA0">
              <w:rPr>
                <w:sz w:val="18"/>
                <w:szCs w:val="18"/>
              </w:rPr>
              <w:t>Detalhar o escopo das atividades no Termo de Referência; exigir plano de trabalho prévio da contratada.</w:t>
            </w:r>
          </w:p>
        </w:tc>
        <w:tc>
          <w:tcPr>
            <w:tcW w:w="0" w:type="auto"/>
            <w:vAlign w:val="center"/>
            <w:hideMark/>
          </w:tcPr>
          <w:p w14:paraId="5536E7FA" w14:textId="77777777" w:rsidR="00B86BA0" w:rsidRPr="00B86BA0" w:rsidRDefault="00B86BA0" w:rsidP="001C5C9B">
            <w:pPr>
              <w:spacing w:before="100"/>
              <w:rPr>
                <w:sz w:val="18"/>
                <w:szCs w:val="18"/>
              </w:rPr>
            </w:pPr>
            <w:r w:rsidRPr="00B86BA0">
              <w:rPr>
                <w:sz w:val="18"/>
                <w:szCs w:val="18"/>
              </w:rPr>
              <w:t>Notificação formal e exigência de correção ou reexecução das atividades às expensas da contratada.</w:t>
            </w:r>
          </w:p>
        </w:tc>
        <w:tc>
          <w:tcPr>
            <w:tcW w:w="0" w:type="auto"/>
            <w:vAlign w:val="center"/>
            <w:hideMark/>
          </w:tcPr>
          <w:p w14:paraId="366E4CE5" w14:textId="77777777" w:rsidR="00B86BA0" w:rsidRPr="00B86BA0" w:rsidRDefault="00B86BA0" w:rsidP="001C5C9B">
            <w:pPr>
              <w:spacing w:before="100"/>
              <w:rPr>
                <w:sz w:val="18"/>
                <w:szCs w:val="18"/>
              </w:rPr>
            </w:pPr>
            <w:r w:rsidRPr="00B86BA0">
              <w:rPr>
                <w:sz w:val="18"/>
                <w:szCs w:val="18"/>
              </w:rPr>
              <w:t>Contratada</w:t>
            </w:r>
          </w:p>
        </w:tc>
      </w:tr>
      <w:tr w:rsidR="00B86BA0" w:rsidRPr="00B86BA0" w14:paraId="4C81CF46" w14:textId="77777777" w:rsidTr="00B86BA0">
        <w:trPr>
          <w:tblCellSpacing w:w="15" w:type="dxa"/>
        </w:trPr>
        <w:tc>
          <w:tcPr>
            <w:tcW w:w="0" w:type="auto"/>
            <w:vAlign w:val="center"/>
            <w:hideMark/>
          </w:tcPr>
          <w:p w14:paraId="57C74C6B" w14:textId="77777777" w:rsidR="00B86BA0" w:rsidRPr="00B86BA0" w:rsidRDefault="00B86BA0" w:rsidP="001C5C9B">
            <w:pPr>
              <w:spacing w:before="100"/>
              <w:rPr>
                <w:sz w:val="18"/>
                <w:szCs w:val="18"/>
              </w:rPr>
            </w:pPr>
            <w:r w:rsidRPr="00B86BA0">
              <w:rPr>
                <w:sz w:val="18"/>
                <w:szCs w:val="18"/>
              </w:rPr>
              <w:t>Atraso na execução das oficinas</w:t>
            </w:r>
          </w:p>
        </w:tc>
        <w:tc>
          <w:tcPr>
            <w:tcW w:w="0" w:type="auto"/>
            <w:vAlign w:val="center"/>
            <w:hideMark/>
          </w:tcPr>
          <w:p w14:paraId="13CB7C8A" w14:textId="77777777" w:rsidR="00B86BA0" w:rsidRPr="00B86BA0" w:rsidRDefault="00B86BA0" w:rsidP="001C5C9B">
            <w:pPr>
              <w:spacing w:before="100"/>
              <w:rPr>
                <w:sz w:val="18"/>
                <w:szCs w:val="18"/>
              </w:rPr>
            </w:pPr>
            <w:r w:rsidRPr="00B86BA0">
              <w:rPr>
                <w:sz w:val="18"/>
                <w:szCs w:val="18"/>
              </w:rPr>
              <w:t>Estabelecer cronograma claro no contrato e acompanhamento periódico pelo fiscal.</w:t>
            </w:r>
          </w:p>
        </w:tc>
        <w:tc>
          <w:tcPr>
            <w:tcW w:w="0" w:type="auto"/>
            <w:vAlign w:val="center"/>
            <w:hideMark/>
          </w:tcPr>
          <w:p w14:paraId="0075818B" w14:textId="77777777" w:rsidR="00B86BA0" w:rsidRPr="00B86BA0" w:rsidRDefault="00B86BA0" w:rsidP="001C5C9B">
            <w:pPr>
              <w:spacing w:before="100"/>
              <w:rPr>
                <w:sz w:val="18"/>
                <w:szCs w:val="18"/>
              </w:rPr>
            </w:pPr>
            <w:r w:rsidRPr="00B86BA0">
              <w:rPr>
                <w:sz w:val="18"/>
                <w:szCs w:val="18"/>
              </w:rPr>
              <w:t>Aplicação das sanções contratuais cabíveis e reprogramação das atividades com acompanhamento do fiscal.</w:t>
            </w:r>
          </w:p>
        </w:tc>
        <w:tc>
          <w:tcPr>
            <w:tcW w:w="0" w:type="auto"/>
            <w:vAlign w:val="center"/>
            <w:hideMark/>
          </w:tcPr>
          <w:p w14:paraId="36F768F2" w14:textId="77777777" w:rsidR="00B86BA0" w:rsidRPr="00B86BA0" w:rsidRDefault="00B86BA0" w:rsidP="001C5C9B">
            <w:pPr>
              <w:spacing w:before="100"/>
              <w:rPr>
                <w:sz w:val="18"/>
                <w:szCs w:val="18"/>
              </w:rPr>
            </w:pPr>
            <w:r w:rsidRPr="00B86BA0">
              <w:rPr>
                <w:sz w:val="18"/>
                <w:szCs w:val="18"/>
              </w:rPr>
              <w:t>Contratada</w:t>
            </w:r>
          </w:p>
        </w:tc>
      </w:tr>
      <w:tr w:rsidR="00B86BA0" w:rsidRPr="00B86BA0" w14:paraId="5ECFB434" w14:textId="77777777" w:rsidTr="00B86BA0">
        <w:trPr>
          <w:tblCellSpacing w:w="15" w:type="dxa"/>
        </w:trPr>
        <w:tc>
          <w:tcPr>
            <w:tcW w:w="0" w:type="auto"/>
            <w:vAlign w:val="center"/>
            <w:hideMark/>
          </w:tcPr>
          <w:p w14:paraId="2AF9A10C" w14:textId="77777777" w:rsidR="00B86BA0" w:rsidRPr="00B86BA0" w:rsidRDefault="00B86BA0" w:rsidP="001C5C9B">
            <w:pPr>
              <w:spacing w:before="100"/>
              <w:rPr>
                <w:sz w:val="18"/>
                <w:szCs w:val="18"/>
              </w:rPr>
            </w:pPr>
            <w:r w:rsidRPr="00B86BA0">
              <w:rPr>
                <w:sz w:val="18"/>
                <w:szCs w:val="18"/>
              </w:rPr>
              <w:t>Baixa adesão dos idosos às oficinas</w:t>
            </w:r>
          </w:p>
        </w:tc>
        <w:tc>
          <w:tcPr>
            <w:tcW w:w="0" w:type="auto"/>
            <w:vAlign w:val="center"/>
            <w:hideMark/>
          </w:tcPr>
          <w:p w14:paraId="45A4236C" w14:textId="77777777" w:rsidR="00B86BA0" w:rsidRPr="00B86BA0" w:rsidRDefault="00B86BA0" w:rsidP="001C5C9B">
            <w:pPr>
              <w:spacing w:before="100"/>
              <w:rPr>
                <w:sz w:val="18"/>
                <w:szCs w:val="18"/>
              </w:rPr>
            </w:pPr>
            <w:r w:rsidRPr="00B86BA0">
              <w:rPr>
                <w:sz w:val="18"/>
                <w:szCs w:val="18"/>
              </w:rPr>
              <w:t>Mobilização prévia dos participantes pela equipe técnica do CRAS.</w:t>
            </w:r>
          </w:p>
        </w:tc>
        <w:tc>
          <w:tcPr>
            <w:tcW w:w="0" w:type="auto"/>
            <w:vAlign w:val="center"/>
            <w:hideMark/>
          </w:tcPr>
          <w:p w14:paraId="44EFCCD0" w14:textId="77777777" w:rsidR="00B86BA0" w:rsidRPr="00B86BA0" w:rsidRDefault="00B86BA0" w:rsidP="001C5C9B">
            <w:pPr>
              <w:spacing w:before="100"/>
              <w:rPr>
                <w:sz w:val="18"/>
                <w:szCs w:val="18"/>
              </w:rPr>
            </w:pPr>
            <w:r w:rsidRPr="00B86BA0">
              <w:rPr>
                <w:sz w:val="18"/>
                <w:szCs w:val="18"/>
              </w:rPr>
              <w:t>Avaliação e eventual reprogramação dos horários ou local das atividades para facilitar a participação.</w:t>
            </w:r>
          </w:p>
        </w:tc>
        <w:tc>
          <w:tcPr>
            <w:tcW w:w="0" w:type="auto"/>
            <w:vAlign w:val="center"/>
            <w:hideMark/>
          </w:tcPr>
          <w:p w14:paraId="3E911497" w14:textId="77777777" w:rsidR="00B86BA0" w:rsidRPr="00B86BA0" w:rsidRDefault="00B86BA0" w:rsidP="001C5C9B">
            <w:pPr>
              <w:spacing w:before="100"/>
              <w:rPr>
                <w:sz w:val="18"/>
                <w:szCs w:val="18"/>
              </w:rPr>
            </w:pPr>
            <w:r w:rsidRPr="00B86BA0">
              <w:rPr>
                <w:sz w:val="18"/>
                <w:szCs w:val="18"/>
              </w:rPr>
              <w:t>Administração</w:t>
            </w:r>
          </w:p>
        </w:tc>
      </w:tr>
      <w:tr w:rsidR="00B86BA0" w:rsidRPr="00B86BA0" w14:paraId="6AC9A0E4" w14:textId="77777777" w:rsidTr="00B86BA0">
        <w:trPr>
          <w:tblCellSpacing w:w="15" w:type="dxa"/>
        </w:trPr>
        <w:tc>
          <w:tcPr>
            <w:tcW w:w="0" w:type="auto"/>
            <w:vAlign w:val="center"/>
            <w:hideMark/>
          </w:tcPr>
          <w:p w14:paraId="61411671" w14:textId="77777777" w:rsidR="00B86BA0" w:rsidRPr="00B86BA0" w:rsidRDefault="00B86BA0" w:rsidP="001C5C9B">
            <w:pPr>
              <w:spacing w:before="100"/>
              <w:rPr>
                <w:sz w:val="18"/>
                <w:szCs w:val="18"/>
              </w:rPr>
            </w:pPr>
            <w:r w:rsidRPr="00B86BA0">
              <w:rPr>
                <w:sz w:val="18"/>
                <w:szCs w:val="18"/>
              </w:rPr>
              <w:t>Qualificação insuficiente do profissional executor</w:t>
            </w:r>
          </w:p>
        </w:tc>
        <w:tc>
          <w:tcPr>
            <w:tcW w:w="0" w:type="auto"/>
            <w:vAlign w:val="center"/>
            <w:hideMark/>
          </w:tcPr>
          <w:p w14:paraId="1906C7F1" w14:textId="77777777" w:rsidR="00B86BA0" w:rsidRPr="00B86BA0" w:rsidRDefault="00B86BA0" w:rsidP="001C5C9B">
            <w:pPr>
              <w:spacing w:before="100"/>
              <w:rPr>
                <w:sz w:val="18"/>
                <w:szCs w:val="18"/>
              </w:rPr>
            </w:pPr>
            <w:r w:rsidRPr="00B86BA0">
              <w:rPr>
                <w:sz w:val="18"/>
                <w:szCs w:val="18"/>
              </w:rPr>
              <w:t>Exigir comprovação de experiência por meio de atestados de capacidade técnica ou documentos equivalentes.</w:t>
            </w:r>
          </w:p>
        </w:tc>
        <w:tc>
          <w:tcPr>
            <w:tcW w:w="0" w:type="auto"/>
            <w:vAlign w:val="center"/>
            <w:hideMark/>
          </w:tcPr>
          <w:p w14:paraId="343128B1" w14:textId="77777777" w:rsidR="00B86BA0" w:rsidRPr="00B86BA0" w:rsidRDefault="00B86BA0" w:rsidP="001C5C9B">
            <w:pPr>
              <w:spacing w:before="100"/>
              <w:rPr>
                <w:sz w:val="18"/>
                <w:szCs w:val="18"/>
              </w:rPr>
            </w:pPr>
            <w:r w:rsidRPr="00B86BA0">
              <w:rPr>
                <w:sz w:val="18"/>
                <w:szCs w:val="18"/>
              </w:rPr>
              <w:t>Solicitar substituição do profissional em prazo definido pela Administração.</w:t>
            </w:r>
          </w:p>
        </w:tc>
        <w:tc>
          <w:tcPr>
            <w:tcW w:w="0" w:type="auto"/>
            <w:vAlign w:val="center"/>
            <w:hideMark/>
          </w:tcPr>
          <w:p w14:paraId="5CF2D45B" w14:textId="77777777" w:rsidR="00B86BA0" w:rsidRPr="00B86BA0" w:rsidRDefault="00B86BA0" w:rsidP="001C5C9B">
            <w:pPr>
              <w:spacing w:before="100"/>
              <w:rPr>
                <w:sz w:val="18"/>
                <w:szCs w:val="18"/>
              </w:rPr>
            </w:pPr>
            <w:r w:rsidRPr="00B86BA0">
              <w:rPr>
                <w:sz w:val="18"/>
                <w:szCs w:val="18"/>
              </w:rPr>
              <w:t>Contratada</w:t>
            </w:r>
          </w:p>
        </w:tc>
      </w:tr>
      <w:tr w:rsidR="00B86BA0" w:rsidRPr="00B86BA0" w14:paraId="7CC31B2F" w14:textId="77777777" w:rsidTr="00B86BA0">
        <w:trPr>
          <w:tblCellSpacing w:w="15" w:type="dxa"/>
        </w:trPr>
        <w:tc>
          <w:tcPr>
            <w:tcW w:w="0" w:type="auto"/>
            <w:vAlign w:val="center"/>
            <w:hideMark/>
          </w:tcPr>
          <w:p w14:paraId="542E3201" w14:textId="77777777" w:rsidR="00B86BA0" w:rsidRPr="00B86BA0" w:rsidRDefault="00B86BA0" w:rsidP="001C5C9B">
            <w:pPr>
              <w:spacing w:before="100"/>
              <w:rPr>
                <w:sz w:val="18"/>
                <w:szCs w:val="18"/>
              </w:rPr>
            </w:pPr>
            <w:r w:rsidRPr="00B86BA0">
              <w:rPr>
                <w:sz w:val="18"/>
                <w:szCs w:val="18"/>
              </w:rPr>
              <w:t>Rescisão contratual pela contratada</w:t>
            </w:r>
          </w:p>
        </w:tc>
        <w:tc>
          <w:tcPr>
            <w:tcW w:w="0" w:type="auto"/>
            <w:vAlign w:val="center"/>
            <w:hideMark/>
          </w:tcPr>
          <w:p w14:paraId="0B412EDA" w14:textId="77777777" w:rsidR="00B86BA0" w:rsidRPr="00B86BA0" w:rsidRDefault="00B86BA0" w:rsidP="001C5C9B">
            <w:pPr>
              <w:spacing w:before="100"/>
              <w:rPr>
                <w:sz w:val="18"/>
                <w:szCs w:val="18"/>
              </w:rPr>
            </w:pPr>
            <w:r w:rsidRPr="00B86BA0">
              <w:rPr>
                <w:sz w:val="18"/>
                <w:szCs w:val="18"/>
              </w:rPr>
              <w:t>Verificação prévia da regularidade jurídica, fiscal e trabalhista da empresa.</w:t>
            </w:r>
          </w:p>
        </w:tc>
        <w:tc>
          <w:tcPr>
            <w:tcW w:w="0" w:type="auto"/>
            <w:vAlign w:val="center"/>
            <w:hideMark/>
          </w:tcPr>
          <w:p w14:paraId="5EAF168B" w14:textId="77777777" w:rsidR="00B86BA0" w:rsidRPr="00B86BA0" w:rsidRDefault="00B86BA0" w:rsidP="001C5C9B">
            <w:pPr>
              <w:spacing w:before="100"/>
              <w:rPr>
                <w:sz w:val="18"/>
                <w:szCs w:val="18"/>
              </w:rPr>
            </w:pPr>
            <w:r w:rsidRPr="00B86BA0">
              <w:rPr>
                <w:sz w:val="18"/>
                <w:szCs w:val="18"/>
              </w:rPr>
              <w:t>Aplicação das penalidades cabíveis e realização de nova contratação, conforme previsto na Lei nº 14.133/2021.</w:t>
            </w:r>
          </w:p>
        </w:tc>
        <w:tc>
          <w:tcPr>
            <w:tcW w:w="0" w:type="auto"/>
            <w:vAlign w:val="center"/>
            <w:hideMark/>
          </w:tcPr>
          <w:p w14:paraId="7E00B8EB" w14:textId="77777777" w:rsidR="00B86BA0" w:rsidRPr="00B86BA0" w:rsidRDefault="00B86BA0" w:rsidP="001C5C9B">
            <w:pPr>
              <w:spacing w:before="100"/>
              <w:rPr>
                <w:sz w:val="18"/>
                <w:szCs w:val="18"/>
              </w:rPr>
            </w:pPr>
            <w:r w:rsidRPr="00B86BA0">
              <w:rPr>
                <w:sz w:val="18"/>
                <w:szCs w:val="18"/>
              </w:rPr>
              <w:t>Administração / Contratada</w:t>
            </w:r>
          </w:p>
        </w:tc>
      </w:tr>
      <w:tr w:rsidR="00B86BA0" w:rsidRPr="00B86BA0" w14:paraId="6CC3D588" w14:textId="77777777" w:rsidTr="00B86BA0">
        <w:trPr>
          <w:tblCellSpacing w:w="15" w:type="dxa"/>
        </w:trPr>
        <w:tc>
          <w:tcPr>
            <w:tcW w:w="0" w:type="auto"/>
            <w:vAlign w:val="center"/>
            <w:hideMark/>
          </w:tcPr>
          <w:p w14:paraId="63F6D82D" w14:textId="77777777" w:rsidR="00B86BA0" w:rsidRPr="00B86BA0" w:rsidRDefault="00B86BA0" w:rsidP="001C5C9B">
            <w:pPr>
              <w:spacing w:before="100"/>
              <w:rPr>
                <w:sz w:val="18"/>
                <w:szCs w:val="18"/>
              </w:rPr>
            </w:pPr>
            <w:r w:rsidRPr="00B86BA0">
              <w:rPr>
                <w:sz w:val="18"/>
                <w:szCs w:val="18"/>
              </w:rPr>
              <w:t>Estimativa de preços incompatível com o mercado</w:t>
            </w:r>
          </w:p>
        </w:tc>
        <w:tc>
          <w:tcPr>
            <w:tcW w:w="0" w:type="auto"/>
            <w:vAlign w:val="center"/>
            <w:hideMark/>
          </w:tcPr>
          <w:p w14:paraId="0FD02B2A" w14:textId="77777777" w:rsidR="00B86BA0" w:rsidRPr="00B86BA0" w:rsidRDefault="00B86BA0" w:rsidP="001C5C9B">
            <w:pPr>
              <w:spacing w:before="100"/>
              <w:rPr>
                <w:sz w:val="18"/>
                <w:szCs w:val="18"/>
              </w:rPr>
            </w:pPr>
            <w:r w:rsidRPr="00B86BA0">
              <w:rPr>
                <w:sz w:val="18"/>
                <w:szCs w:val="18"/>
              </w:rPr>
              <w:t>Realizar pesquisa de preços com fornecedores do ramo e análise de contratações similares.</w:t>
            </w:r>
          </w:p>
        </w:tc>
        <w:tc>
          <w:tcPr>
            <w:tcW w:w="0" w:type="auto"/>
            <w:vAlign w:val="center"/>
            <w:hideMark/>
          </w:tcPr>
          <w:p w14:paraId="4014A48D" w14:textId="77777777" w:rsidR="00B86BA0" w:rsidRPr="00B86BA0" w:rsidRDefault="00B86BA0" w:rsidP="001C5C9B">
            <w:pPr>
              <w:spacing w:before="100"/>
              <w:rPr>
                <w:sz w:val="18"/>
                <w:szCs w:val="18"/>
              </w:rPr>
            </w:pPr>
            <w:r w:rsidRPr="00B86BA0">
              <w:rPr>
                <w:sz w:val="18"/>
                <w:szCs w:val="18"/>
              </w:rPr>
              <w:t>Revisão do valor estimado antes da formalização da contratação.</w:t>
            </w:r>
          </w:p>
        </w:tc>
        <w:tc>
          <w:tcPr>
            <w:tcW w:w="0" w:type="auto"/>
            <w:vAlign w:val="center"/>
            <w:hideMark/>
          </w:tcPr>
          <w:p w14:paraId="72F99B33" w14:textId="77777777" w:rsidR="00B86BA0" w:rsidRPr="00B86BA0" w:rsidRDefault="00B86BA0" w:rsidP="001C5C9B">
            <w:pPr>
              <w:spacing w:before="100"/>
              <w:rPr>
                <w:sz w:val="18"/>
                <w:szCs w:val="18"/>
              </w:rPr>
            </w:pPr>
            <w:r w:rsidRPr="00B86BA0">
              <w:rPr>
                <w:sz w:val="18"/>
                <w:szCs w:val="18"/>
              </w:rPr>
              <w:t>Administração</w:t>
            </w:r>
          </w:p>
        </w:tc>
      </w:tr>
    </w:tbl>
    <w:p w14:paraId="1E889BDB" w14:textId="77777777" w:rsidR="004957A2" w:rsidRDefault="004957A2" w:rsidP="001C5C9B">
      <w:pPr>
        <w:spacing w:before="100"/>
      </w:pPr>
    </w:p>
    <w:p w14:paraId="79CFD947" w14:textId="77777777" w:rsidR="004957A2" w:rsidRDefault="00000000" w:rsidP="001C5C9B">
      <w:pPr>
        <w:pBdr>
          <w:bottom w:val="single" w:sz="4" w:space="0" w:color="000000"/>
        </w:pBdr>
        <w:spacing w:before="200" w:after="100" w:line="360" w:lineRule="auto"/>
        <w:ind w:firstLine="1701"/>
        <w:jc w:val="both"/>
      </w:pPr>
      <w:r>
        <w:rPr>
          <w:b/>
          <w:bCs/>
        </w:rPr>
        <w:t>XIV – POSICIONAMENTO CONCLUSIVO SOBRE A ADEQUAÇÃO DA CONTRATAÇÃO PARA O ATENDIMENTO DA NECESSIDADE A QUE SE DESTINA</w:t>
      </w:r>
    </w:p>
    <w:p w14:paraId="75B17237" w14:textId="77777777" w:rsidR="00B86BA0" w:rsidRPr="00B86BA0" w:rsidRDefault="00B86BA0" w:rsidP="001C5C9B">
      <w:pPr>
        <w:spacing w:before="200" w:line="360" w:lineRule="auto"/>
        <w:ind w:firstLine="1701"/>
        <w:jc w:val="both"/>
      </w:pPr>
      <w:r w:rsidRPr="00B86BA0">
        <w:lastRenderedPageBreak/>
        <w:t>Com base nos elementos apresentados neste Estudo Técnico Preliminar, a equipe de planejamento conclui que a contratação de serviços para a realização de oficinas</w:t>
      </w:r>
      <w:r w:rsidRPr="00B86BA0">
        <w:rPr>
          <w:b/>
          <w:bCs/>
        </w:rPr>
        <w:t xml:space="preserve"> </w:t>
      </w:r>
      <w:r w:rsidRPr="00B86BA0">
        <w:t>socioeducativas destinadas à pessoa idosa participante do Serviço de Convivência e Fortalecimento de Vínculos (SCFV) é viável, adequada e eficiente, atendendo às necessidades da Secretaria Municipal de Assistência Social.</w:t>
      </w:r>
    </w:p>
    <w:p w14:paraId="3377A1D1" w14:textId="19644550" w:rsidR="00B86BA0" w:rsidRPr="00B86BA0" w:rsidRDefault="00B86BA0" w:rsidP="001C5C9B">
      <w:pPr>
        <w:spacing w:before="200" w:line="360" w:lineRule="auto"/>
        <w:ind w:firstLine="1701"/>
        <w:jc w:val="both"/>
      </w:pPr>
      <w:r w:rsidRPr="00B86BA0">
        <w:t xml:space="preserve">A contratação encontra respaldo na Lei nº 14.133/2021, estando alinhada às diretrizes da política pública desenvolvida no âmbito do Sistema Único de Assistência Social e às orientações da Tipificação Nacional de Serviços Socioassistenciais. </w:t>
      </w:r>
      <w:r>
        <w:t xml:space="preserve">Consta ainda que o </w:t>
      </w:r>
      <w:r w:rsidRPr="00B86BA0">
        <w:t>valor estimado</w:t>
      </w:r>
      <w:r>
        <w:t xml:space="preserve"> é </w:t>
      </w:r>
      <w:r w:rsidRPr="00B86BA0">
        <w:t>compatível com o praticado no mercado, conforme pesquisa de preços realizada.</w:t>
      </w:r>
    </w:p>
    <w:p w14:paraId="0F87A6D2" w14:textId="77777777" w:rsidR="00B86BA0" w:rsidRPr="00B86BA0" w:rsidRDefault="00B86BA0" w:rsidP="001C5C9B">
      <w:pPr>
        <w:spacing w:before="200" w:line="360" w:lineRule="auto"/>
        <w:ind w:firstLine="1701"/>
        <w:jc w:val="both"/>
      </w:pPr>
      <w:r w:rsidRPr="00B86BA0">
        <w:t>A solução proposta, consistente na contratação de empresa especializada para execução das oficinas socioeducativas, apresenta-se como a alternativa mais adequada para atendimento da demanda identificada, garantindo qualidade técnica, organização das atividades e responsabilidade formal pela execução dos serviços.</w:t>
      </w:r>
    </w:p>
    <w:p w14:paraId="62177C3C" w14:textId="36C3D146" w:rsidR="00B86BA0" w:rsidRPr="00B86BA0" w:rsidRDefault="00B86BA0" w:rsidP="001C5C9B">
      <w:pPr>
        <w:spacing w:before="200" w:line="360" w:lineRule="auto"/>
        <w:ind w:firstLine="1701"/>
        <w:jc w:val="both"/>
      </w:pPr>
      <w:r w:rsidRPr="00B86BA0">
        <w:t>Diante do exposto, conclui-se que a presente contratação é necessária, oportuna e conveniente ao interesse público, recomendando-se o prosseguimento do processo administrativo para formalização da contratação, nos termos da Lei nº 14.133/2021.</w:t>
      </w:r>
    </w:p>
    <w:p w14:paraId="7593E887" w14:textId="77777777" w:rsidR="004957A2" w:rsidRPr="00B86BA0" w:rsidRDefault="004957A2" w:rsidP="001C5C9B">
      <w:pPr>
        <w:spacing w:before="200"/>
      </w:pPr>
    </w:p>
    <w:p w14:paraId="464C6BB8" w14:textId="05A26DC3" w:rsidR="004957A2" w:rsidRDefault="00000000" w:rsidP="001C5C9B">
      <w:pPr>
        <w:spacing w:before="100" w:after="100"/>
        <w:jc w:val="center"/>
      </w:pPr>
      <w:r>
        <w:t>Taguaí-SP, 2</w:t>
      </w:r>
      <w:r w:rsidR="00B86BA0">
        <w:t xml:space="preserve"> </w:t>
      </w:r>
      <w:r>
        <w:t xml:space="preserve">de </w:t>
      </w:r>
      <w:r w:rsidR="00B86BA0">
        <w:t>abril</w:t>
      </w:r>
      <w:r>
        <w:t xml:space="preserve"> de 2026</w:t>
      </w:r>
    </w:p>
    <w:p w14:paraId="7CCD423D" w14:textId="77777777" w:rsidR="004957A2" w:rsidRDefault="004957A2" w:rsidP="001C5C9B">
      <w:pPr>
        <w:spacing w:before="200"/>
      </w:pPr>
    </w:p>
    <w:p w14:paraId="69731A8A" w14:textId="77777777" w:rsidR="004957A2" w:rsidRDefault="00000000" w:rsidP="001C5C9B">
      <w:pPr>
        <w:jc w:val="center"/>
      </w:pPr>
      <w:r>
        <w:t>_____________________________________________</w:t>
      </w:r>
    </w:p>
    <w:p w14:paraId="7FCE0E0D" w14:textId="77777777" w:rsidR="004957A2" w:rsidRDefault="00000000" w:rsidP="001C5C9B">
      <w:pPr>
        <w:jc w:val="center"/>
      </w:pPr>
      <w:r>
        <w:rPr>
          <w:b/>
          <w:bCs/>
        </w:rPr>
        <w:t xml:space="preserve">Diego José Soldera </w:t>
      </w:r>
      <w:proofErr w:type="spellStart"/>
      <w:r>
        <w:rPr>
          <w:b/>
          <w:bCs/>
        </w:rPr>
        <w:t>Benatto</w:t>
      </w:r>
      <w:proofErr w:type="spellEnd"/>
    </w:p>
    <w:p w14:paraId="1EFDF479" w14:textId="77777777" w:rsidR="004957A2" w:rsidRDefault="00000000" w:rsidP="001C5C9B">
      <w:pPr>
        <w:jc w:val="center"/>
      </w:pPr>
      <w:r>
        <w:t>Secretário de Assistência Social</w:t>
      </w:r>
    </w:p>
    <w:p w14:paraId="0F98813B" w14:textId="77777777" w:rsidR="004957A2" w:rsidRDefault="004957A2" w:rsidP="001C5C9B">
      <w:pPr>
        <w:spacing w:before="200"/>
      </w:pPr>
    </w:p>
    <w:p w14:paraId="68A25B8B" w14:textId="77777777" w:rsidR="004957A2" w:rsidRDefault="00000000" w:rsidP="001C5C9B">
      <w:pPr>
        <w:jc w:val="center"/>
      </w:pPr>
      <w:r>
        <w:t>Após análise minuciosa do estudo técnico preliminar, decido:</w:t>
      </w:r>
    </w:p>
    <w:p w14:paraId="5723B80B" w14:textId="77777777" w:rsidR="00EF40DA" w:rsidRDefault="00000000" w:rsidP="001C5C9B">
      <w:pPr>
        <w:spacing w:before="80"/>
        <w:ind w:left="1418"/>
        <w:jc w:val="both"/>
      </w:pPr>
      <w:proofErr w:type="gramStart"/>
      <w:r>
        <w:t>(  )</w:t>
      </w:r>
      <w:proofErr w:type="gramEnd"/>
      <w:r>
        <w:t xml:space="preserve"> acatá-lo.     </w:t>
      </w:r>
    </w:p>
    <w:p w14:paraId="293132C7" w14:textId="77777777" w:rsidR="00EF40DA" w:rsidRDefault="00000000" w:rsidP="001C5C9B">
      <w:pPr>
        <w:spacing w:before="80"/>
        <w:ind w:left="1418"/>
        <w:jc w:val="both"/>
      </w:pPr>
      <w:proofErr w:type="gramStart"/>
      <w:r>
        <w:t>(  )</w:t>
      </w:r>
      <w:proofErr w:type="gramEnd"/>
      <w:r>
        <w:t xml:space="preserve"> rejeitá-lo.     </w:t>
      </w:r>
    </w:p>
    <w:p w14:paraId="379EDCA8" w14:textId="10585E95" w:rsidR="004957A2" w:rsidRDefault="00000000" w:rsidP="001C5C9B">
      <w:pPr>
        <w:spacing w:before="80"/>
        <w:ind w:left="1418"/>
        <w:jc w:val="both"/>
      </w:pPr>
      <w:proofErr w:type="gramStart"/>
      <w:r>
        <w:t>(  )</w:t>
      </w:r>
      <w:proofErr w:type="gramEnd"/>
      <w:r>
        <w:t xml:space="preserve"> aceitá-lo com ressalvas.</w:t>
      </w:r>
    </w:p>
    <w:p w14:paraId="6483E7DB" w14:textId="77777777" w:rsidR="004957A2" w:rsidRDefault="004957A2" w:rsidP="001C5C9B">
      <w:pPr>
        <w:spacing w:before="200"/>
      </w:pPr>
    </w:p>
    <w:p w14:paraId="336299B2" w14:textId="77777777" w:rsidR="004957A2" w:rsidRDefault="00000000" w:rsidP="001C5C9B">
      <w:pPr>
        <w:jc w:val="center"/>
      </w:pPr>
      <w:r>
        <w:t>_____________________________________________</w:t>
      </w:r>
    </w:p>
    <w:p w14:paraId="68AF1309" w14:textId="77777777" w:rsidR="004957A2" w:rsidRDefault="00000000" w:rsidP="001C5C9B">
      <w:pPr>
        <w:jc w:val="center"/>
      </w:pPr>
      <w:r>
        <w:rPr>
          <w:b/>
          <w:bCs/>
        </w:rPr>
        <w:t>Eder Carlos Fogaça da Cruz</w:t>
      </w:r>
    </w:p>
    <w:p w14:paraId="1F7A2427" w14:textId="77777777" w:rsidR="004957A2" w:rsidRDefault="00000000" w:rsidP="001C5C9B">
      <w:pPr>
        <w:jc w:val="center"/>
      </w:pPr>
      <w:r>
        <w:t>Prefeito Municipal de Taguaí</w:t>
      </w:r>
    </w:p>
    <w:p w14:paraId="71B92634" w14:textId="77777777" w:rsidR="004957A2" w:rsidRDefault="00000000" w:rsidP="001C5C9B">
      <w:pPr>
        <w:pBdr>
          <w:top w:val="single" w:sz="4" w:space="0" w:color="000000"/>
        </w:pBdr>
        <w:spacing w:before="200" w:after="100"/>
        <w:jc w:val="center"/>
      </w:pPr>
      <w:r>
        <w:rPr>
          <w:b/>
          <w:bCs/>
        </w:rPr>
        <w:lastRenderedPageBreak/>
        <w:t>ANEXO I DO ESTUDO TÉCNICO PRELIMINAR – MEMÓRIA DE CÁLCULO QUANTITATIVO</w:t>
      </w:r>
    </w:p>
    <w:p w14:paraId="4E343277" w14:textId="1E937A3C" w:rsidR="00B86BA0" w:rsidRPr="00B86BA0" w:rsidRDefault="00B86BA0" w:rsidP="001C5C9B">
      <w:pPr>
        <w:spacing w:before="20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2240"/>
        <w:gridCol w:w="459"/>
        <w:gridCol w:w="557"/>
        <w:gridCol w:w="3562"/>
        <w:gridCol w:w="1411"/>
      </w:tblGrid>
      <w:tr w:rsidR="00B86BA0" w:rsidRPr="00B86BA0" w14:paraId="54901659" w14:textId="77777777" w:rsidTr="00271085">
        <w:trPr>
          <w:tblHeader/>
          <w:tblCellSpacing w:w="15" w:type="dxa"/>
        </w:trPr>
        <w:tc>
          <w:tcPr>
            <w:tcW w:w="0" w:type="auto"/>
            <w:vAlign w:val="center"/>
            <w:hideMark/>
          </w:tcPr>
          <w:p w14:paraId="4380E189" w14:textId="77777777" w:rsidR="00B86BA0" w:rsidRPr="00B86BA0" w:rsidRDefault="00B86BA0" w:rsidP="001C5C9B">
            <w:pPr>
              <w:spacing w:before="200"/>
              <w:rPr>
                <w:b/>
                <w:bCs/>
              </w:rPr>
            </w:pPr>
            <w:r w:rsidRPr="00B86BA0">
              <w:rPr>
                <w:b/>
                <w:bCs/>
              </w:rPr>
              <w:t>Item</w:t>
            </w:r>
          </w:p>
        </w:tc>
        <w:tc>
          <w:tcPr>
            <w:tcW w:w="0" w:type="auto"/>
            <w:vAlign w:val="center"/>
            <w:hideMark/>
          </w:tcPr>
          <w:p w14:paraId="42592A99" w14:textId="77777777" w:rsidR="00B86BA0" w:rsidRPr="00B86BA0" w:rsidRDefault="00B86BA0" w:rsidP="001C5C9B">
            <w:pPr>
              <w:spacing w:before="200"/>
              <w:rPr>
                <w:b/>
                <w:bCs/>
              </w:rPr>
            </w:pPr>
            <w:r w:rsidRPr="00B86BA0">
              <w:rPr>
                <w:b/>
                <w:bCs/>
              </w:rPr>
              <w:t>Descrição</w:t>
            </w:r>
          </w:p>
        </w:tc>
        <w:tc>
          <w:tcPr>
            <w:tcW w:w="0" w:type="auto"/>
            <w:vAlign w:val="center"/>
            <w:hideMark/>
          </w:tcPr>
          <w:p w14:paraId="71C403A6" w14:textId="77777777" w:rsidR="00B86BA0" w:rsidRPr="00B86BA0" w:rsidRDefault="00B86BA0" w:rsidP="001C5C9B">
            <w:pPr>
              <w:spacing w:before="200"/>
              <w:rPr>
                <w:b/>
                <w:bCs/>
              </w:rPr>
            </w:pPr>
            <w:proofErr w:type="spellStart"/>
            <w:r w:rsidRPr="00B86BA0">
              <w:rPr>
                <w:b/>
                <w:bCs/>
              </w:rPr>
              <w:t>Qtd</w:t>
            </w:r>
            <w:proofErr w:type="spellEnd"/>
          </w:p>
        </w:tc>
        <w:tc>
          <w:tcPr>
            <w:tcW w:w="0" w:type="auto"/>
            <w:vAlign w:val="center"/>
            <w:hideMark/>
          </w:tcPr>
          <w:p w14:paraId="07CCEFDE" w14:textId="77777777" w:rsidR="00B86BA0" w:rsidRPr="00B86BA0" w:rsidRDefault="00B86BA0" w:rsidP="001C5C9B">
            <w:pPr>
              <w:spacing w:before="200"/>
              <w:rPr>
                <w:b/>
                <w:bCs/>
              </w:rPr>
            </w:pPr>
            <w:r w:rsidRPr="00B86BA0">
              <w:rPr>
                <w:b/>
                <w:bCs/>
              </w:rPr>
              <w:t>UND</w:t>
            </w:r>
          </w:p>
        </w:tc>
        <w:tc>
          <w:tcPr>
            <w:tcW w:w="3532" w:type="dxa"/>
            <w:vAlign w:val="center"/>
            <w:hideMark/>
          </w:tcPr>
          <w:p w14:paraId="5C1AD52A" w14:textId="77777777" w:rsidR="00B86BA0" w:rsidRPr="00B86BA0" w:rsidRDefault="00B86BA0" w:rsidP="001C5C9B">
            <w:pPr>
              <w:spacing w:before="200"/>
              <w:rPr>
                <w:b/>
                <w:bCs/>
              </w:rPr>
            </w:pPr>
            <w:r w:rsidRPr="00B86BA0">
              <w:rPr>
                <w:b/>
                <w:bCs/>
              </w:rPr>
              <w:t>Detalhamento</w:t>
            </w:r>
          </w:p>
        </w:tc>
        <w:tc>
          <w:tcPr>
            <w:tcW w:w="1366" w:type="dxa"/>
            <w:vAlign w:val="center"/>
            <w:hideMark/>
          </w:tcPr>
          <w:p w14:paraId="0C708AF8" w14:textId="77777777" w:rsidR="00B86BA0" w:rsidRPr="00B86BA0" w:rsidRDefault="00B86BA0" w:rsidP="001C5C9B">
            <w:pPr>
              <w:spacing w:before="200"/>
              <w:rPr>
                <w:b/>
                <w:bCs/>
              </w:rPr>
            </w:pPr>
            <w:r w:rsidRPr="00B86BA0">
              <w:rPr>
                <w:b/>
                <w:bCs/>
              </w:rPr>
              <w:t>Valor Unitário</w:t>
            </w:r>
          </w:p>
        </w:tc>
      </w:tr>
      <w:tr w:rsidR="00B86BA0" w:rsidRPr="00B86BA0" w14:paraId="073B8B02" w14:textId="77777777" w:rsidTr="00271085">
        <w:trPr>
          <w:tblCellSpacing w:w="15" w:type="dxa"/>
        </w:trPr>
        <w:tc>
          <w:tcPr>
            <w:tcW w:w="0" w:type="auto"/>
            <w:vAlign w:val="center"/>
            <w:hideMark/>
          </w:tcPr>
          <w:p w14:paraId="36B62E66" w14:textId="77777777" w:rsidR="00B86BA0" w:rsidRPr="00B86BA0" w:rsidRDefault="00B86BA0" w:rsidP="001C5C9B">
            <w:pPr>
              <w:spacing w:before="200"/>
              <w:jc w:val="both"/>
            </w:pPr>
            <w:r w:rsidRPr="00B86BA0">
              <w:t>1</w:t>
            </w:r>
          </w:p>
        </w:tc>
        <w:tc>
          <w:tcPr>
            <w:tcW w:w="0" w:type="auto"/>
            <w:vAlign w:val="center"/>
            <w:hideMark/>
          </w:tcPr>
          <w:p w14:paraId="061EBF46" w14:textId="77777777" w:rsidR="00B86BA0" w:rsidRPr="00B86BA0" w:rsidRDefault="00B86BA0" w:rsidP="001C5C9B">
            <w:pPr>
              <w:spacing w:before="200"/>
              <w:jc w:val="both"/>
            </w:pPr>
            <w:r w:rsidRPr="00B86BA0">
              <w:t>Oficinas Socioeducativas para Pessoa Idosa (SCFV)</w:t>
            </w:r>
          </w:p>
        </w:tc>
        <w:tc>
          <w:tcPr>
            <w:tcW w:w="0" w:type="auto"/>
            <w:vAlign w:val="center"/>
            <w:hideMark/>
          </w:tcPr>
          <w:p w14:paraId="649C8717" w14:textId="77777777" w:rsidR="00B86BA0" w:rsidRPr="00B86BA0" w:rsidRDefault="00B86BA0" w:rsidP="001C5C9B">
            <w:pPr>
              <w:spacing w:before="200"/>
              <w:jc w:val="both"/>
            </w:pPr>
            <w:r w:rsidRPr="00B86BA0">
              <w:t>16</w:t>
            </w:r>
          </w:p>
        </w:tc>
        <w:tc>
          <w:tcPr>
            <w:tcW w:w="0" w:type="auto"/>
            <w:vAlign w:val="center"/>
            <w:hideMark/>
          </w:tcPr>
          <w:p w14:paraId="63F77311" w14:textId="77777777" w:rsidR="00B86BA0" w:rsidRPr="00B86BA0" w:rsidRDefault="00B86BA0" w:rsidP="001C5C9B">
            <w:pPr>
              <w:spacing w:before="200"/>
              <w:jc w:val="both"/>
            </w:pPr>
            <w:r w:rsidRPr="00B86BA0">
              <w:t>Hora</w:t>
            </w:r>
          </w:p>
        </w:tc>
        <w:tc>
          <w:tcPr>
            <w:tcW w:w="3532" w:type="dxa"/>
            <w:vAlign w:val="center"/>
            <w:hideMark/>
          </w:tcPr>
          <w:p w14:paraId="27063ABB" w14:textId="77777777" w:rsidR="00B86BA0" w:rsidRPr="00B86BA0" w:rsidRDefault="00B86BA0" w:rsidP="001C5C9B">
            <w:pPr>
              <w:spacing w:before="200"/>
              <w:jc w:val="both"/>
            </w:pPr>
            <w:r w:rsidRPr="00B86BA0">
              <w:t>08 encontros × 02 horas cada = 16 horas totais de atividades socioeducativas destinadas a aproximadamente 40 participantes idosos atendidos pelo SCFV</w:t>
            </w:r>
          </w:p>
        </w:tc>
        <w:tc>
          <w:tcPr>
            <w:tcW w:w="1366" w:type="dxa"/>
            <w:vAlign w:val="center"/>
            <w:hideMark/>
          </w:tcPr>
          <w:p w14:paraId="3507CC76" w14:textId="77777777" w:rsidR="00B86BA0" w:rsidRPr="00B86BA0" w:rsidRDefault="00B86BA0" w:rsidP="001C5C9B">
            <w:pPr>
              <w:spacing w:before="200"/>
              <w:jc w:val="both"/>
            </w:pPr>
            <w:r w:rsidRPr="00B86BA0">
              <w:t>R$ 993,75</w:t>
            </w:r>
          </w:p>
        </w:tc>
      </w:tr>
    </w:tbl>
    <w:p w14:paraId="125091CA" w14:textId="77777777" w:rsidR="00B86BA0" w:rsidRPr="00B86BA0" w:rsidRDefault="00B86BA0" w:rsidP="001C5C9B">
      <w:pPr>
        <w:spacing w:before="200"/>
      </w:pPr>
      <w:r w:rsidRPr="00B86BA0">
        <w:rPr>
          <w:b/>
          <w:bCs/>
        </w:rPr>
        <w:t>VALOR TOTAL ESTIMADO:</w:t>
      </w:r>
      <w:r w:rsidRPr="00B86BA0">
        <w:t xml:space="preserve"> R$ 15.900,00</w:t>
      </w:r>
    </w:p>
    <w:p w14:paraId="37F59F7E" w14:textId="77777777" w:rsidR="00B86BA0" w:rsidRPr="00B86BA0" w:rsidRDefault="00B86BA0" w:rsidP="001C5C9B">
      <w:pPr>
        <w:spacing w:before="200"/>
      </w:pPr>
      <w:r w:rsidRPr="00B86BA0">
        <w:rPr>
          <w:b/>
          <w:bCs/>
        </w:rPr>
        <w:t>Memória de cálculo:</w:t>
      </w:r>
    </w:p>
    <w:p w14:paraId="64F46596" w14:textId="77777777" w:rsidR="00B86BA0" w:rsidRPr="00B86BA0" w:rsidRDefault="00B86BA0" w:rsidP="001C5C9B">
      <w:pPr>
        <w:numPr>
          <w:ilvl w:val="0"/>
          <w:numId w:val="6"/>
        </w:numPr>
        <w:spacing w:before="200"/>
      </w:pPr>
      <w:r w:rsidRPr="00B86BA0">
        <w:t xml:space="preserve">Quantidade de encontros: 08 </w:t>
      </w:r>
    </w:p>
    <w:p w14:paraId="0EEA09E8" w14:textId="77777777" w:rsidR="00B86BA0" w:rsidRPr="00B86BA0" w:rsidRDefault="00B86BA0" w:rsidP="001C5C9B">
      <w:pPr>
        <w:numPr>
          <w:ilvl w:val="0"/>
          <w:numId w:val="6"/>
        </w:numPr>
        <w:spacing w:before="200"/>
      </w:pPr>
      <w:r w:rsidRPr="00B86BA0">
        <w:t xml:space="preserve">Duração de cada encontro: 02 horas </w:t>
      </w:r>
    </w:p>
    <w:p w14:paraId="3BB4B8F1" w14:textId="15311C2A" w:rsidR="00B86BA0" w:rsidRPr="00B86BA0" w:rsidRDefault="00B86BA0" w:rsidP="001C5C9B">
      <w:pPr>
        <w:numPr>
          <w:ilvl w:val="0"/>
          <w:numId w:val="6"/>
        </w:numPr>
        <w:spacing w:before="200"/>
      </w:pPr>
      <w:r w:rsidRPr="00B86BA0">
        <w:t xml:space="preserve">Carga horária total: 08 × 02 horas = </w:t>
      </w:r>
      <w:r w:rsidRPr="00B86BA0">
        <w:rPr>
          <w:b/>
          <w:bCs/>
        </w:rPr>
        <w:t>16 horas</w:t>
      </w:r>
    </w:p>
    <w:p w14:paraId="1F27DAA2" w14:textId="77777777" w:rsidR="00B86BA0" w:rsidRPr="00B86BA0" w:rsidRDefault="00B86BA0" w:rsidP="001C5C9B">
      <w:pPr>
        <w:numPr>
          <w:ilvl w:val="0"/>
          <w:numId w:val="7"/>
        </w:numPr>
        <w:spacing w:before="200"/>
      </w:pPr>
      <w:r w:rsidRPr="00B86BA0">
        <w:t xml:space="preserve">Valor unitário por hora: </w:t>
      </w:r>
      <w:r w:rsidRPr="00B86BA0">
        <w:rPr>
          <w:b/>
          <w:bCs/>
        </w:rPr>
        <w:t>R$ 993,75</w:t>
      </w:r>
      <w:r w:rsidRPr="00B86BA0">
        <w:t xml:space="preserve"> </w:t>
      </w:r>
    </w:p>
    <w:p w14:paraId="56FB2D9A" w14:textId="77777777" w:rsidR="00B86BA0" w:rsidRPr="00B86BA0" w:rsidRDefault="00B86BA0" w:rsidP="001C5C9B">
      <w:pPr>
        <w:spacing w:before="200"/>
      </w:pPr>
      <w:r w:rsidRPr="00B86BA0">
        <w:t>Cálculo do valor total:</w:t>
      </w:r>
    </w:p>
    <w:p w14:paraId="7D1141FC" w14:textId="77777777" w:rsidR="00B86BA0" w:rsidRPr="00B86BA0" w:rsidRDefault="00B86BA0" w:rsidP="001C5C9B">
      <w:pPr>
        <w:spacing w:before="200"/>
      </w:pPr>
      <w:r w:rsidRPr="00B86BA0">
        <w:t xml:space="preserve">16 horas × R$ 993,75 = </w:t>
      </w:r>
      <w:r w:rsidRPr="00B86BA0">
        <w:rPr>
          <w:b/>
          <w:bCs/>
        </w:rPr>
        <w:t>R$ 15.900,00</w:t>
      </w:r>
    </w:p>
    <w:p w14:paraId="1A1D66F9" w14:textId="181241D0" w:rsidR="00B86BA0" w:rsidRPr="00B86BA0" w:rsidRDefault="00B86BA0" w:rsidP="001C5C9B">
      <w:pPr>
        <w:spacing w:before="200"/>
      </w:pPr>
      <w:r w:rsidRPr="00B86BA0">
        <w:rPr>
          <w:b/>
          <w:bCs/>
        </w:rPr>
        <w:t>Indicadores de referência</w:t>
      </w:r>
      <w:r w:rsidR="001C5C9B">
        <w:rPr>
          <w:b/>
          <w:bCs/>
        </w:rPr>
        <w:t>:</w:t>
      </w:r>
    </w:p>
    <w:p w14:paraId="75040CD6" w14:textId="77777777" w:rsidR="00B86BA0" w:rsidRPr="00B86BA0" w:rsidRDefault="00B86BA0" w:rsidP="001C5C9B">
      <w:pPr>
        <w:numPr>
          <w:ilvl w:val="0"/>
          <w:numId w:val="8"/>
        </w:numPr>
        <w:spacing w:before="200"/>
      </w:pPr>
      <w:r w:rsidRPr="00B86BA0">
        <w:rPr>
          <w:b/>
          <w:bCs/>
        </w:rPr>
        <w:t>Custo médio por hora:</w:t>
      </w:r>
      <w:r w:rsidRPr="00B86BA0">
        <w:t xml:space="preserve"> R$ 993,75 </w:t>
      </w:r>
    </w:p>
    <w:p w14:paraId="78E0F41C" w14:textId="77B417C7" w:rsidR="00B86BA0" w:rsidRPr="00B86BA0" w:rsidRDefault="00B86BA0" w:rsidP="001C5C9B">
      <w:pPr>
        <w:numPr>
          <w:ilvl w:val="0"/>
          <w:numId w:val="8"/>
        </w:numPr>
        <w:spacing w:before="200"/>
      </w:pPr>
      <w:r w:rsidRPr="00B86BA0">
        <w:rPr>
          <w:b/>
          <w:bCs/>
        </w:rPr>
        <w:t>Custo médio por participante:</w:t>
      </w:r>
      <w:r w:rsidRPr="00B86BA0">
        <w:t xml:space="preserve"> R$ 15.900,00 ÷ 40 participantes = </w:t>
      </w:r>
      <w:r w:rsidRPr="00B86BA0">
        <w:rPr>
          <w:b/>
          <w:bCs/>
        </w:rPr>
        <w:t>R$ 397,50 por participante</w:t>
      </w:r>
      <w:r w:rsidR="001C5C9B">
        <w:rPr>
          <w:b/>
          <w:bCs/>
        </w:rPr>
        <w:t>.</w:t>
      </w:r>
    </w:p>
    <w:p w14:paraId="24F9B6F6" w14:textId="77777777" w:rsidR="004957A2" w:rsidRDefault="004957A2" w:rsidP="001C5C9B">
      <w:pPr>
        <w:spacing w:before="200"/>
      </w:pPr>
    </w:p>
    <w:p w14:paraId="58DC297F" w14:textId="77777777" w:rsidR="00271085" w:rsidRDefault="00271085" w:rsidP="001C5C9B">
      <w:pPr>
        <w:spacing w:before="200"/>
      </w:pPr>
    </w:p>
    <w:p w14:paraId="17436EF6" w14:textId="77777777" w:rsidR="00271085" w:rsidRDefault="00271085" w:rsidP="001C5C9B">
      <w:pPr>
        <w:spacing w:before="200"/>
      </w:pPr>
    </w:p>
    <w:p w14:paraId="77B2A73F" w14:textId="77777777" w:rsidR="00271085" w:rsidRDefault="00271085" w:rsidP="001C5C9B">
      <w:pPr>
        <w:spacing w:before="200"/>
      </w:pPr>
    </w:p>
    <w:p w14:paraId="406811DC" w14:textId="77777777" w:rsidR="00271085" w:rsidRDefault="00271085" w:rsidP="001C5C9B">
      <w:pPr>
        <w:spacing w:before="200"/>
      </w:pPr>
    </w:p>
    <w:p w14:paraId="5BA48132" w14:textId="77777777" w:rsidR="00271085" w:rsidRDefault="00271085" w:rsidP="001C5C9B">
      <w:pPr>
        <w:spacing w:before="200"/>
      </w:pPr>
    </w:p>
    <w:p w14:paraId="1C070320" w14:textId="77777777" w:rsidR="00271085" w:rsidRDefault="00271085" w:rsidP="001C5C9B">
      <w:pPr>
        <w:spacing w:before="200"/>
      </w:pPr>
    </w:p>
    <w:p w14:paraId="771A9CCD" w14:textId="77777777" w:rsidR="00271085" w:rsidRDefault="00271085" w:rsidP="001C5C9B">
      <w:pPr>
        <w:spacing w:before="200"/>
      </w:pPr>
    </w:p>
    <w:p w14:paraId="0338604F" w14:textId="77777777" w:rsidR="00271085" w:rsidRDefault="00271085" w:rsidP="001C5C9B">
      <w:pPr>
        <w:spacing w:before="200"/>
      </w:pPr>
    </w:p>
    <w:p w14:paraId="1AECCFE4" w14:textId="6F1FD0BF" w:rsidR="00271085" w:rsidRDefault="00000000" w:rsidP="001C5C9B">
      <w:pPr>
        <w:pBdr>
          <w:top w:val="single" w:sz="4" w:space="0" w:color="000000"/>
        </w:pBdr>
        <w:spacing w:before="200" w:after="100" w:line="360" w:lineRule="auto"/>
        <w:rPr>
          <w:b/>
          <w:bCs/>
        </w:rPr>
      </w:pPr>
      <w:r>
        <w:rPr>
          <w:b/>
          <w:bCs/>
        </w:rPr>
        <w:lastRenderedPageBreak/>
        <w:t xml:space="preserve">ANEXO II DO ESTUDO TÉCNICO PRELIMINAR – ESTIMATIVA DO VALOR DE CONTRATAÇÃO </w:t>
      </w:r>
    </w:p>
    <w:p w14:paraId="70A6E435" w14:textId="17F1493D" w:rsidR="00271085" w:rsidRPr="00271085" w:rsidRDefault="001C5C9B" w:rsidP="001C5C9B">
      <w:pPr>
        <w:pBdr>
          <w:top w:val="single" w:sz="4" w:space="0" w:color="000000"/>
        </w:pBdr>
        <w:spacing w:before="200" w:after="100" w:line="360" w:lineRule="auto"/>
        <w:ind w:firstLine="1701"/>
      </w:pPr>
      <w:r>
        <w:t xml:space="preserve">A </w:t>
      </w:r>
      <w:r w:rsidR="00271085" w:rsidRPr="00271085">
        <w:t xml:space="preserve">estimativa do valor da contratação foi elaborada com base em </w:t>
      </w:r>
      <w:r w:rsidR="00271085" w:rsidRPr="00271085">
        <w:rPr>
          <w:b/>
          <w:bCs/>
        </w:rPr>
        <w:t>pesquisa de preços realizada junto a fornecedores do ramo</w:t>
      </w:r>
      <w:r w:rsidR="00271085" w:rsidRPr="00271085">
        <w:t>, considerando propostas obtidas no mercado para prestação de serviços de oficinas socioeducativas destinadas ao público idoso participante do Serviço de Convivência e Fortalecimento de Vínculos (SCFV), no âmbito do Sistema Único de Assistência Social.</w:t>
      </w:r>
    </w:p>
    <w:p w14:paraId="4D8DCA8D" w14:textId="77777777" w:rsidR="00271085" w:rsidRPr="00271085" w:rsidRDefault="00271085" w:rsidP="001C5C9B">
      <w:pPr>
        <w:pBdr>
          <w:top w:val="single" w:sz="4" w:space="0" w:color="000000"/>
        </w:pBdr>
        <w:spacing w:before="200" w:after="100" w:line="360" w:lineRule="auto"/>
        <w:ind w:firstLine="1701"/>
      </w:pPr>
      <w:r w:rsidRPr="00271085">
        <w:t xml:space="preserve">A pesquisa contemplou </w:t>
      </w:r>
      <w:r w:rsidRPr="00271085">
        <w:rPr>
          <w:b/>
          <w:bCs/>
        </w:rPr>
        <w:t>03 (três) fornecedores</w:t>
      </w:r>
      <w:r w:rsidRPr="00271085">
        <w:t>, cujas propostas encontram-se anexadas ao processo administrativo e serviram de base para a definição do valor estimado da contratação.</w:t>
      </w:r>
    </w:p>
    <w:p w14:paraId="53A06275" w14:textId="77777777" w:rsidR="00271085" w:rsidRDefault="00271085" w:rsidP="001C5C9B">
      <w:pPr>
        <w:pBdr>
          <w:top w:val="single" w:sz="4" w:space="0" w:color="000000"/>
        </w:pBdr>
        <w:spacing w:before="200" w:after="100" w:line="360" w:lineRule="auto"/>
        <w:ind w:firstLine="1701"/>
        <w:rPr>
          <w:b/>
          <w:bCs/>
        </w:rPr>
      </w:pPr>
      <w:r w:rsidRPr="00271085">
        <w:rPr>
          <w:b/>
          <w:bCs/>
        </w:rPr>
        <w:t>Quadro comparativo de preços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7"/>
        <w:gridCol w:w="2165"/>
        <w:gridCol w:w="2068"/>
        <w:gridCol w:w="1248"/>
        <w:gridCol w:w="1262"/>
        <w:gridCol w:w="1227"/>
      </w:tblGrid>
      <w:tr w:rsidR="00271085" w:rsidRPr="00271085" w14:paraId="4BF24E55" w14:textId="77777777" w:rsidTr="001C5C9B">
        <w:trPr>
          <w:tblHeader/>
          <w:tblCellSpacing w:w="15" w:type="dxa"/>
        </w:trPr>
        <w:tc>
          <w:tcPr>
            <w:tcW w:w="0" w:type="auto"/>
            <w:shd w:val="clear" w:color="auto" w:fill="153D63" w:themeFill="text2" w:themeFillTint="E6"/>
            <w:vAlign w:val="center"/>
            <w:hideMark/>
          </w:tcPr>
          <w:p w14:paraId="1EB8D1B4" w14:textId="762C2805" w:rsidR="00271085" w:rsidRPr="00271085" w:rsidRDefault="00271085" w:rsidP="001C5C9B">
            <w:pPr>
              <w:jc w:val="center"/>
              <w:rPr>
                <w:rFonts w:eastAsia="Times New Roman"/>
                <w:b/>
                <w:bCs/>
                <w:sz w:val="20"/>
                <w:szCs w:val="20"/>
              </w:rPr>
            </w:pPr>
            <w:proofErr w:type="spellStart"/>
            <w:r w:rsidRPr="00271085">
              <w:rPr>
                <w:rFonts w:eastAsia="Times New Roman"/>
                <w:b/>
                <w:bCs/>
                <w:sz w:val="20"/>
                <w:szCs w:val="20"/>
              </w:rPr>
              <w:t>Classif</w:t>
            </w:r>
            <w:proofErr w:type="spellEnd"/>
            <w:r>
              <w:rPr>
                <w:rFonts w:eastAsia="Times New Roman"/>
                <w:b/>
                <w:bCs/>
                <w:sz w:val="20"/>
                <w:szCs w:val="20"/>
              </w:rPr>
              <w:t>.</w:t>
            </w:r>
          </w:p>
        </w:tc>
        <w:tc>
          <w:tcPr>
            <w:tcW w:w="2135" w:type="dxa"/>
            <w:shd w:val="clear" w:color="auto" w:fill="153D63" w:themeFill="text2" w:themeFillTint="E6"/>
            <w:vAlign w:val="center"/>
            <w:hideMark/>
          </w:tcPr>
          <w:p w14:paraId="3351BBA9" w14:textId="77777777" w:rsidR="00271085" w:rsidRPr="00271085" w:rsidRDefault="00271085" w:rsidP="001C5C9B">
            <w:pPr>
              <w:jc w:val="center"/>
              <w:rPr>
                <w:rFonts w:eastAsia="Times New Roman"/>
                <w:b/>
                <w:bCs/>
                <w:sz w:val="20"/>
                <w:szCs w:val="20"/>
              </w:rPr>
            </w:pPr>
            <w:r w:rsidRPr="00271085">
              <w:rPr>
                <w:rFonts w:eastAsia="Times New Roman"/>
                <w:b/>
                <w:bCs/>
                <w:sz w:val="20"/>
                <w:szCs w:val="20"/>
              </w:rPr>
              <w:t>Proponente</w:t>
            </w:r>
          </w:p>
        </w:tc>
        <w:tc>
          <w:tcPr>
            <w:tcW w:w="2038" w:type="dxa"/>
            <w:shd w:val="clear" w:color="auto" w:fill="153D63" w:themeFill="text2" w:themeFillTint="E6"/>
            <w:vAlign w:val="center"/>
            <w:hideMark/>
          </w:tcPr>
          <w:p w14:paraId="619910FE" w14:textId="77777777" w:rsidR="00271085" w:rsidRPr="00271085" w:rsidRDefault="00271085" w:rsidP="001C5C9B">
            <w:pPr>
              <w:jc w:val="center"/>
              <w:rPr>
                <w:rFonts w:eastAsia="Times New Roman"/>
                <w:b/>
                <w:bCs/>
                <w:sz w:val="20"/>
                <w:szCs w:val="20"/>
              </w:rPr>
            </w:pPr>
            <w:r w:rsidRPr="00271085">
              <w:rPr>
                <w:rFonts w:eastAsia="Times New Roman"/>
                <w:b/>
                <w:bCs/>
                <w:sz w:val="20"/>
                <w:szCs w:val="20"/>
              </w:rPr>
              <w:t>CNPJ</w:t>
            </w:r>
          </w:p>
        </w:tc>
        <w:tc>
          <w:tcPr>
            <w:tcW w:w="1218" w:type="dxa"/>
            <w:shd w:val="clear" w:color="auto" w:fill="153D63" w:themeFill="text2" w:themeFillTint="E6"/>
            <w:vAlign w:val="center"/>
            <w:hideMark/>
          </w:tcPr>
          <w:p w14:paraId="482DCEDE" w14:textId="77777777" w:rsidR="00271085" w:rsidRPr="00271085" w:rsidRDefault="00271085" w:rsidP="001C5C9B">
            <w:pPr>
              <w:jc w:val="center"/>
              <w:rPr>
                <w:rFonts w:eastAsia="Times New Roman"/>
                <w:b/>
                <w:bCs/>
                <w:sz w:val="20"/>
                <w:szCs w:val="20"/>
              </w:rPr>
            </w:pPr>
            <w:r w:rsidRPr="00271085">
              <w:rPr>
                <w:rFonts w:eastAsia="Times New Roman"/>
                <w:b/>
                <w:bCs/>
                <w:sz w:val="20"/>
                <w:szCs w:val="20"/>
              </w:rPr>
              <w:t>Quantidade (horas)</w:t>
            </w:r>
          </w:p>
        </w:tc>
        <w:tc>
          <w:tcPr>
            <w:tcW w:w="0" w:type="auto"/>
            <w:shd w:val="clear" w:color="auto" w:fill="153D63" w:themeFill="text2" w:themeFillTint="E6"/>
            <w:vAlign w:val="center"/>
            <w:hideMark/>
          </w:tcPr>
          <w:p w14:paraId="2065F863" w14:textId="77777777" w:rsidR="00271085" w:rsidRPr="00271085" w:rsidRDefault="00271085" w:rsidP="001C5C9B">
            <w:pPr>
              <w:jc w:val="center"/>
              <w:rPr>
                <w:rFonts w:eastAsia="Times New Roman"/>
                <w:b/>
                <w:bCs/>
                <w:sz w:val="20"/>
                <w:szCs w:val="20"/>
              </w:rPr>
            </w:pPr>
            <w:r w:rsidRPr="00271085">
              <w:rPr>
                <w:rFonts w:eastAsia="Times New Roman"/>
                <w:b/>
                <w:bCs/>
                <w:sz w:val="20"/>
                <w:szCs w:val="20"/>
              </w:rPr>
              <w:t>Valor Unitário (R$)</w:t>
            </w:r>
          </w:p>
        </w:tc>
        <w:tc>
          <w:tcPr>
            <w:tcW w:w="0" w:type="auto"/>
            <w:shd w:val="clear" w:color="auto" w:fill="153D63" w:themeFill="text2" w:themeFillTint="E6"/>
            <w:vAlign w:val="center"/>
            <w:hideMark/>
          </w:tcPr>
          <w:p w14:paraId="02F6AA5C" w14:textId="77777777" w:rsidR="00271085" w:rsidRPr="00271085" w:rsidRDefault="00271085" w:rsidP="001C5C9B">
            <w:pPr>
              <w:jc w:val="center"/>
              <w:rPr>
                <w:rFonts w:eastAsia="Times New Roman"/>
                <w:b/>
                <w:bCs/>
                <w:sz w:val="20"/>
                <w:szCs w:val="20"/>
              </w:rPr>
            </w:pPr>
            <w:r w:rsidRPr="00271085">
              <w:rPr>
                <w:rFonts w:eastAsia="Times New Roman"/>
                <w:b/>
                <w:bCs/>
                <w:sz w:val="20"/>
                <w:szCs w:val="20"/>
              </w:rPr>
              <w:t>Valor Total (R$)</w:t>
            </w:r>
          </w:p>
        </w:tc>
      </w:tr>
      <w:tr w:rsidR="00271085" w:rsidRPr="00271085" w14:paraId="5BC402FC" w14:textId="77777777" w:rsidTr="001C5C9B">
        <w:trPr>
          <w:trHeight w:val="671"/>
          <w:tblCellSpacing w:w="15" w:type="dxa"/>
        </w:trPr>
        <w:tc>
          <w:tcPr>
            <w:tcW w:w="0" w:type="auto"/>
            <w:vAlign w:val="center"/>
            <w:hideMark/>
          </w:tcPr>
          <w:p w14:paraId="29B3F497" w14:textId="77777777" w:rsidR="00271085" w:rsidRPr="00271085" w:rsidRDefault="00271085" w:rsidP="001C5C9B">
            <w:pPr>
              <w:rPr>
                <w:rFonts w:eastAsia="Times New Roman"/>
                <w:sz w:val="20"/>
                <w:szCs w:val="20"/>
              </w:rPr>
            </w:pPr>
            <w:r w:rsidRPr="00271085">
              <w:rPr>
                <w:rFonts w:eastAsia="Times New Roman"/>
                <w:sz w:val="20"/>
                <w:szCs w:val="20"/>
              </w:rPr>
              <w:t>1º</w:t>
            </w:r>
          </w:p>
        </w:tc>
        <w:tc>
          <w:tcPr>
            <w:tcW w:w="2135" w:type="dxa"/>
            <w:vAlign w:val="center"/>
            <w:hideMark/>
          </w:tcPr>
          <w:p w14:paraId="77BB09F0" w14:textId="77777777" w:rsidR="00271085" w:rsidRPr="00271085" w:rsidRDefault="00271085" w:rsidP="001C5C9B">
            <w:pPr>
              <w:jc w:val="center"/>
              <w:rPr>
                <w:rFonts w:eastAsia="Times New Roman"/>
                <w:sz w:val="20"/>
                <w:szCs w:val="20"/>
              </w:rPr>
            </w:pPr>
            <w:r w:rsidRPr="00271085">
              <w:rPr>
                <w:rFonts w:eastAsia="Times New Roman"/>
                <w:sz w:val="20"/>
                <w:szCs w:val="20"/>
              </w:rPr>
              <w:t>Finotti Consultorias Ltda</w:t>
            </w:r>
          </w:p>
        </w:tc>
        <w:tc>
          <w:tcPr>
            <w:tcW w:w="2038" w:type="dxa"/>
            <w:vAlign w:val="center"/>
            <w:hideMark/>
          </w:tcPr>
          <w:p w14:paraId="5D792828" w14:textId="77777777" w:rsidR="00271085" w:rsidRPr="00271085" w:rsidRDefault="00271085" w:rsidP="001C5C9B">
            <w:pPr>
              <w:jc w:val="center"/>
              <w:rPr>
                <w:rFonts w:eastAsia="Times New Roman"/>
                <w:sz w:val="20"/>
                <w:szCs w:val="20"/>
              </w:rPr>
            </w:pPr>
            <w:r w:rsidRPr="00271085">
              <w:rPr>
                <w:rFonts w:eastAsia="Times New Roman"/>
                <w:sz w:val="20"/>
                <w:szCs w:val="20"/>
              </w:rPr>
              <w:t>42.890.766/0001-39</w:t>
            </w:r>
          </w:p>
        </w:tc>
        <w:tc>
          <w:tcPr>
            <w:tcW w:w="1218" w:type="dxa"/>
            <w:vAlign w:val="center"/>
            <w:hideMark/>
          </w:tcPr>
          <w:p w14:paraId="0C067CFF" w14:textId="77777777" w:rsidR="00271085" w:rsidRPr="00271085" w:rsidRDefault="00271085" w:rsidP="001C5C9B">
            <w:pPr>
              <w:jc w:val="center"/>
              <w:rPr>
                <w:rFonts w:eastAsia="Times New Roman"/>
                <w:sz w:val="20"/>
                <w:szCs w:val="20"/>
              </w:rPr>
            </w:pPr>
            <w:r w:rsidRPr="00271085">
              <w:rPr>
                <w:rFonts w:eastAsia="Times New Roman"/>
                <w:sz w:val="20"/>
                <w:szCs w:val="20"/>
              </w:rPr>
              <w:t>16</w:t>
            </w:r>
          </w:p>
        </w:tc>
        <w:tc>
          <w:tcPr>
            <w:tcW w:w="0" w:type="auto"/>
            <w:vAlign w:val="center"/>
            <w:hideMark/>
          </w:tcPr>
          <w:p w14:paraId="6FF5FCC7" w14:textId="77777777" w:rsidR="00271085" w:rsidRPr="00271085" w:rsidRDefault="00271085" w:rsidP="001C5C9B">
            <w:pPr>
              <w:jc w:val="center"/>
              <w:rPr>
                <w:rFonts w:eastAsia="Times New Roman"/>
                <w:sz w:val="20"/>
                <w:szCs w:val="20"/>
              </w:rPr>
            </w:pPr>
            <w:r w:rsidRPr="00271085">
              <w:rPr>
                <w:rFonts w:eastAsia="Times New Roman"/>
                <w:sz w:val="20"/>
                <w:szCs w:val="20"/>
              </w:rPr>
              <w:t>993,75</w:t>
            </w:r>
          </w:p>
        </w:tc>
        <w:tc>
          <w:tcPr>
            <w:tcW w:w="0" w:type="auto"/>
            <w:vAlign w:val="center"/>
            <w:hideMark/>
          </w:tcPr>
          <w:p w14:paraId="4AEF5CB2" w14:textId="77777777" w:rsidR="00271085" w:rsidRPr="00271085" w:rsidRDefault="00271085" w:rsidP="001C5C9B">
            <w:pPr>
              <w:jc w:val="center"/>
              <w:rPr>
                <w:rFonts w:eastAsia="Times New Roman"/>
                <w:sz w:val="20"/>
                <w:szCs w:val="20"/>
              </w:rPr>
            </w:pPr>
            <w:r w:rsidRPr="00271085">
              <w:rPr>
                <w:rFonts w:eastAsia="Times New Roman"/>
                <w:sz w:val="20"/>
                <w:szCs w:val="20"/>
              </w:rPr>
              <w:t>15.900,00</w:t>
            </w:r>
          </w:p>
        </w:tc>
      </w:tr>
      <w:tr w:rsidR="00271085" w:rsidRPr="00271085" w14:paraId="3217E5F6" w14:textId="77777777" w:rsidTr="00271085">
        <w:trPr>
          <w:tblCellSpacing w:w="15" w:type="dxa"/>
        </w:trPr>
        <w:tc>
          <w:tcPr>
            <w:tcW w:w="0" w:type="auto"/>
            <w:vAlign w:val="center"/>
            <w:hideMark/>
          </w:tcPr>
          <w:p w14:paraId="09B37416" w14:textId="77777777" w:rsidR="00271085" w:rsidRPr="00271085" w:rsidRDefault="00271085" w:rsidP="001C5C9B">
            <w:pPr>
              <w:rPr>
                <w:rFonts w:eastAsia="Times New Roman"/>
                <w:sz w:val="20"/>
                <w:szCs w:val="20"/>
              </w:rPr>
            </w:pPr>
            <w:r w:rsidRPr="00271085">
              <w:rPr>
                <w:rFonts w:eastAsia="Times New Roman"/>
                <w:sz w:val="20"/>
                <w:szCs w:val="20"/>
              </w:rPr>
              <w:t>2º</w:t>
            </w:r>
          </w:p>
        </w:tc>
        <w:tc>
          <w:tcPr>
            <w:tcW w:w="2135" w:type="dxa"/>
            <w:vAlign w:val="center"/>
            <w:hideMark/>
          </w:tcPr>
          <w:p w14:paraId="4479311B" w14:textId="77777777" w:rsidR="00271085" w:rsidRPr="00271085" w:rsidRDefault="00271085" w:rsidP="001C5C9B">
            <w:pPr>
              <w:jc w:val="center"/>
              <w:rPr>
                <w:rFonts w:eastAsia="Times New Roman"/>
                <w:sz w:val="20"/>
                <w:szCs w:val="20"/>
              </w:rPr>
            </w:pPr>
            <w:r w:rsidRPr="00271085">
              <w:rPr>
                <w:rFonts w:eastAsia="Times New Roman"/>
                <w:sz w:val="20"/>
                <w:szCs w:val="20"/>
              </w:rPr>
              <w:t>Visão Social &amp; Capacitação Profissional Ltda</w:t>
            </w:r>
          </w:p>
        </w:tc>
        <w:tc>
          <w:tcPr>
            <w:tcW w:w="2038" w:type="dxa"/>
            <w:vAlign w:val="center"/>
            <w:hideMark/>
          </w:tcPr>
          <w:p w14:paraId="785DACBA" w14:textId="77777777" w:rsidR="00271085" w:rsidRPr="00271085" w:rsidRDefault="00271085" w:rsidP="001C5C9B">
            <w:pPr>
              <w:jc w:val="center"/>
              <w:rPr>
                <w:rFonts w:eastAsia="Times New Roman"/>
                <w:sz w:val="20"/>
                <w:szCs w:val="20"/>
              </w:rPr>
            </w:pPr>
            <w:r w:rsidRPr="00271085">
              <w:rPr>
                <w:rFonts w:eastAsia="Times New Roman"/>
                <w:sz w:val="20"/>
                <w:szCs w:val="20"/>
              </w:rPr>
              <w:t>23.159.582/0001-59</w:t>
            </w:r>
          </w:p>
        </w:tc>
        <w:tc>
          <w:tcPr>
            <w:tcW w:w="1218" w:type="dxa"/>
            <w:vAlign w:val="center"/>
            <w:hideMark/>
          </w:tcPr>
          <w:p w14:paraId="3CB84632" w14:textId="77777777" w:rsidR="00271085" w:rsidRPr="00271085" w:rsidRDefault="00271085" w:rsidP="001C5C9B">
            <w:pPr>
              <w:jc w:val="center"/>
              <w:rPr>
                <w:rFonts w:eastAsia="Times New Roman"/>
                <w:sz w:val="20"/>
                <w:szCs w:val="20"/>
              </w:rPr>
            </w:pPr>
            <w:r w:rsidRPr="00271085">
              <w:rPr>
                <w:rFonts w:eastAsia="Times New Roman"/>
                <w:sz w:val="20"/>
                <w:szCs w:val="20"/>
              </w:rPr>
              <w:t>16</w:t>
            </w:r>
          </w:p>
        </w:tc>
        <w:tc>
          <w:tcPr>
            <w:tcW w:w="0" w:type="auto"/>
            <w:vAlign w:val="center"/>
            <w:hideMark/>
          </w:tcPr>
          <w:p w14:paraId="0469B1ED" w14:textId="77777777" w:rsidR="00271085" w:rsidRPr="00271085" w:rsidRDefault="00271085" w:rsidP="001C5C9B">
            <w:pPr>
              <w:jc w:val="center"/>
              <w:rPr>
                <w:rFonts w:eastAsia="Times New Roman"/>
                <w:sz w:val="20"/>
                <w:szCs w:val="20"/>
              </w:rPr>
            </w:pPr>
            <w:r w:rsidRPr="00271085">
              <w:rPr>
                <w:rFonts w:eastAsia="Times New Roman"/>
                <w:sz w:val="20"/>
                <w:szCs w:val="20"/>
              </w:rPr>
              <w:t>1.140,63</w:t>
            </w:r>
          </w:p>
        </w:tc>
        <w:tc>
          <w:tcPr>
            <w:tcW w:w="0" w:type="auto"/>
            <w:vAlign w:val="center"/>
            <w:hideMark/>
          </w:tcPr>
          <w:p w14:paraId="65DB88B1" w14:textId="77777777" w:rsidR="00271085" w:rsidRPr="00271085" w:rsidRDefault="00271085" w:rsidP="001C5C9B">
            <w:pPr>
              <w:jc w:val="center"/>
              <w:rPr>
                <w:rFonts w:eastAsia="Times New Roman"/>
                <w:sz w:val="20"/>
                <w:szCs w:val="20"/>
              </w:rPr>
            </w:pPr>
            <w:r w:rsidRPr="00271085">
              <w:rPr>
                <w:rFonts w:eastAsia="Times New Roman"/>
                <w:sz w:val="20"/>
                <w:szCs w:val="20"/>
              </w:rPr>
              <w:t>18.250,00</w:t>
            </w:r>
          </w:p>
        </w:tc>
      </w:tr>
      <w:tr w:rsidR="00271085" w:rsidRPr="00271085" w14:paraId="55058BD4" w14:textId="77777777" w:rsidTr="001C5C9B">
        <w:trPr>
          <w:trHeight w:val="707"/>
          <w:tblCellSpacing w:w="15" w:type="dxa"/>
        </w:trPr>
        <w:tc>
          <w:tcPr>
            <w:tcW w:w="0" w:type="auto"/>
            <w:vAlign w:val="center"/>
            <w:hideMark/>
          </w:tcPr>
          <w:p w14:paraId="59DDEB47" w14:textId="77777777" w:rsidR="00271085" w:rsidRPr="00271085" w:rsidRDefault="00271085" w:rsidP="001C5C9B">
            <w:pPr>
              <w:rPr>
                <w:rFonts w:eastAsia="Times New Roman"/>
                <w:sz w:val="20"/>
                <w:szCs w:val="20"/>
              </w:rPr>
            </w:pPr>
            <w:r w:rsidRPr="00271085">
              <w:rPr>
                <w:rFonts w:eastAsia="Times New Roman"/>
                <w:sz w:val="20"/>
                <w:szCs w:val="20"/>
              </w:rPr>
              <w:t>3º</w:t>
            </w:r>
          </w:p>
        </w:tc>
        <w:tc>
          <w:tcPr>
            <w:tcW w:w="2135" w:type="dxa"/>
            <w:vAlign w:val="center"/>
            <w:hideMark/>
          </w:tcPr>
          <w:p w14:paraId="3197E5A0" w14:textId="77777777" w:rsidR="00271085" w:rsidRPr="00271085" w:rsidRDefault="00271085" w:rsidP="001C5C9B">
            <w:pPr>
              <w:jc w:val="center"/>
              <w:rPr>
                <w:rFonts w:eastAsia="Times New Roman"/>
                <w:sz w:val="20"/>
                <w:szCs w:val="20"/>
              </w:rPr>
            </w:pPr>
            <w:proofErr w:type="spellStart"/>
            <w:r w:rsidRPr="00271085">
              <w:rPr>
                <w:rFonts w:eastAsia="Times New Roman"/>
                <w:sz w:val="20"/>
                <w:szCs w:val="20"/>
              </w:rPr>
              <w:t>Rariz</w:t>
            </w:r>
            <w:proofErr w:type="spellEnd"/>
            <w:r w:rsidRPr="00271085">
              <w:rPr>
                <w:rFonts w:eastAsia="Times New Roman"/>
                <w:sz w:val="20"/>
                <w:szCs w:val="20"/>
              </w:rPr>
              <w:t xml:space="preserve"> Cultural Ltda</w:t>
            </w:r>
          </w:p>
        </w:tc>
        <w:tc>
          <w:tcPr>
            <w:tcW w:w="2038" w:type="dxa"/>
            <w:vAlign w:val="center"/>
            <w:hideMark/>
          </w:tcPr>
          <w:p w14:paraId="2B50F502" w14:textId="77777777" w:rsidR="00271085" w:rsidRPr="00271085" w:rsidRDefault="00271085" w:rsidP="001C5C9B">
            <w:pPr>
              <w:jc w:val="center"/>
              <w:rPr>
                <w:rFonts w:eastAsia="Times New Roman"/>
                <w:sz w:val="20"/>
                <w:szCs w:val="20"/>
              </w:rPr>
            </w:pPr>
            <w:r w:rsidRPr="00271085">
              <w:rPr>
                <w:rFonts w:eastAsia="Times New Roman"/>
                <w:sz w:val="20"/>
                <w:szCs w:val="20"/>
              </w:rPr>
              <w:t>09.336.536/0001-57</w:t>
            </w:r>
          </w:p>
        </w:tc>
        <w:tc>
          <w:tcPr>
            <w:tcW w:w="1218" w:type="dxa"/>
            <w:vAlign w:val="center"/>
            <w:hideMark/>
          </w:tcPr>
          <w:p w14:paraId="5BD404F3" w14:textId="77777777" w:rsidR="00271085" w:rsidRPr="00271085" w:rsidRDefault="00271085" w:rsidP="001C5C9B">
            <w:pPr>
              <w:jc w:val="center"/>
              <w:rPr>
                <w:rFonts w:eastAsia="Times New Roman"/>
                <w:sz w:val="20"/>
                <w:szCs w:val="20"/>
              </w:rPr>
            </w:pPr>
            <w:r w:rsidRPr="00271085">
              <w:rPr>
                <w:rFonts w:eastAsia="Times New Roman"/>
                <w:sz w:val="20"/>
                <w:szCs w:val="20"/>
              </w:rPr>
              <w:t>16</w:t>
            </w:r>
          </w:p>
        </w:tc>
        <w:tc>
          <w:tcPr>
            <w:tcW w:w="0" w:type="auto"/>
            <w:vAlign w:val="center"/>
            <w:hideMark/>
          </w:tcPr>
          <w:p w14:paraId="6FCEB318" w14:textId="77777777" w:rsidR="00271085" w:rsidRPr="00271085" w:rsidRDefault="00271085" w:rsidP="001C5C9B">
            <w:pPr>
              <w:jc w:val="center"/>
              <w:rPr>
                <w:rFonts w:eastAsia="Times New Roman"/>
                <w:sz w:val="20"/>
                <w:szCs w:val="20"/>
              </w:rPr>
            </w:pPr>
            <w:r w:rsidRPr="00271085">
              <w:rPr>
                <w:rFonts w:eastAsia="Times New Roman"/>
                <w:sz w:val="20"/>
                <w:szCs w:val="20"/>
              </w:rPr>
              <w:t>1.243,75</w:t>
            </w:r>
          </w:p>
        </w:tc>
        <w:tc>
          <w:tcPr>
            <w:tcW w:w="0" w:type="auto"/>
            <w:vAlign w:val="center"/>
            <w:hideMark/>
          </w:tcPr>
          <w:p w14:paraId="67B9913C" w14:textId="77777777" w:rsidR="00271085" w:rsidRPr="00271085" w:rsidRDefault="00271085" w:rsidP="001C5C9B">
            <w:pPr>
              <w:jc w:val="center"/>
              <w:rPr>
                <w:rFonts w:eastAsia="Times New Roman"/>
                <w:sz w:val="20"/>
                <w:szCs w:val="20"/>
              </w:rPr>
            </w:pPr>
            <w:r w:rsidRPr="00271085">
              <w:rPr>
                <w:rFonts w:eastAsia="Times New Roman"/>
                <w:sz w:val="20"/>
                <w:szCs w:val="20"/>
              </w:rPr>
              <w:t>19.900,00</w:t>
            </w:r>
          </w:p>
        </w:tc>
      </w:tr>
    </w:tbl>
    <w:p w14:paraId="2D17736E" w14:textId="77777777" w:rsidR="001C5C9B" w:rsidRDefault="001C5C9B" w:rsidP="001C5C9B">
      <w:pPr>
        <w:pBdr>
          <w:top w:val="single" w:sz="4" w:space="0" w:color="000000"/>
        </w:pBdr>
        <w:spacing w:before="200" w:after="100"/>
        <w:ind w:firstLine="1701"/>
        <w:rPr>
          <w:b/>
          <w:bCs/>
        </w:rPr>
      </w:pPr>
    </w:p>
    <w:p w14:paraId="05551D2F" w14:textId="2254DFB9" w:rsidR="00271085" w:rsidRPr="00271085" w:rsidRDefault="00271085" w:rsidP="001C5C9B">
      <w:pPr>
        <w:pBdr>
          <w:top w:val="single" w:sz="4" w:space="0" w:color="000000"/>
        </w:pBdr>
        <w:spacing w:before="200" w:after="100"/>
        <w:ind w:firstLine="1701"/>
      </w:pPr>
      <w:r w:rsidRPr="00271085">
        <w:rPr>
          <w:b/>
          <w:bCs/>
        </w:rPr>
        <w:t>Memória de cálculo</w:t>
      </w:r>
      <w:r w:rsidR="001C5C9B">
        <w:rPr>
          <w:b/>
          <w:bCs/>
        </w:rPr>
        <w:t>:</w:t>
      </w:r>
    </w:p>
    <w:p w14:paraId="2D4D4754" w14:textId="77777777" w:rsidR="00271085" w:rsidRPr="00271085" w:rsidRDefault="00271085" w:rsidP="001C5C9B">
      <w:pPr>
        <w:pBdr>
          <w:top w:val="single" w:sz="4" w:space="0" w:color="000000"/>
        </w:pBdr>
        <w:spacing w:before="200" w:after="100"/>
        <w:ind w:firstLine="1701"/>
      </w:pPr>
      <w:r w:rsidRPr="00271085">
        <w:t>Valores obtidos na pesquisa de mercado:</w:t>
      </w:r>
    </w:p>
    <w:p w14:paraId="08B61E49" w14:textId="77777777" w:rsidR="00271085" w:rsidRPr="00271085" w:rsidRDefault="00271085" w:rsidP="001C5C9B">
      <w:pPr>
        <w:numPr>
          <w:ilvl w:val="0"/>
          <w:numId w:val="9"/>
        </w:numPr>
        <w:pBdr>
          <w:top w:val="single" w:sz="4" w:space="0" w:color="000000"/>
        </w:pBdr>
        <w:spacing w:before="200" w:after="100"/>
        <w:ind w:left="0" w:firstLine="1701"/>
      </w:pPr>
      <w:r w:rsidRPr="00271085">
        <w:t xml:space="preserve">Proposta 01: R$ 15.900,00 </w:t>
      </w:r>
    </w:p>
    <w:p w14:paraId="4DB495E9" w14:textId="77777777" w:rsidR="00271085" w:rsidRPr="00271085" w:rsidRDefault="00271085" w:rsidP="001C5C9B">
      <w:pPr>
        <w:numPr>
          <w:ilvl w:val="0"/>
          <w:numId w:val="9"/>
        </w:numPr>
        <w:pBdr>
          <w:top w:val="single" w:sz="4" w:space="0" w:color="000000"/>
        </w:pBdr>
        <w:spacing w:before="200" w:after="100"/>
        <w:ind w:left="0" w:firstLine="1701"/>
      </w:pPr>
      <w:r w:rsidRPr="00271085">
        <w:t xml:space="preserve">Proposta 02: R$ 19.900,00 </w:t>
      </w:r>
    </w:p>
    <w:p w14:paraId="23E7D8BF" w14:textId="77777777" w:rsidR="00271085" w:rsidRPr="00271085" w:rsidRDefault="00271085" w:rsidP="001C5C9B">
      <w:pPr>
        <w:numPr>
          <w:ilvl w:val="0"/>
          <w:numId w:val="9"/>
        </w:numPr>
        <w:pBdr>
          <w:top w:val="single" w:sz="4" w:space="0" w:color="000000"/>
        </w:pBdr>
        <w:spacing w:before="200" w:after="100"/>
        <w:ind w:left="0" w:firstLine="1701"/>
      </w:pPr>
      <w:r w:rsidRPr="00271085">
        <w:t xml:space="preserve">Proposta 03: R$ 18.250,00 </w:t>
      </w:r>
    </w:p>
    <w:p w14:paraId="2415F5D3" w14:textId="429331AF" w:rsidR="00271085" w:rsidRPr="00271085" w:rsidRDefault="00271085" w:rsidP="001C5C9B">
      <w:pPr>
        <w:pBdr>
          <w:top w:val="single" w:sz="4" w:space="0" w:color="000000"/>
        </w:pBdr>
        <w:spacing w:before="200" w:after="100"/>
        <w:ind w:firstLine="1701"/>
        <w:jc w:val="both"/>
      </w:pPr>
      <w:r w:rsidRPr="00271085">
        <w:rPr>
          <w:b/>
          <w:bCs/>
        </w:rPr>
        <w:t>Cálculo da média:</w:t>
      </w:r>
      <w:r w:rsidR="001C5C9B">
        <w:t xml:space="preserve"> </w:t>
      </w:r>
      <w:r w:rsidRPr="00271085">
        <w:t>(15.900,00 + 19.900,00 + 18.250,00) ÷ 3 = R$ 18.016,67</w:t>
      </w:r>
    </w:p>
    <w:p w14:paraId="09F00D1D" w14:textId="443C67BA" w:rsidR="004957A2" w:rsidRDefault="00271085" w:rsidP="001C5C9B">
      <w:pPr>
        <w:pBdr>
          <w:top w:val="single" w:sz="4" w:space="0" w:color="000000"/>
        </w:pBdr>
        <w:spacing w:before="200" w:after="100" w:line="360" w:lineRule="auto"/>
        <w:ind w:firstLine="1701"/>
        <w:jc w:val="both"/>
      </w:pPr>
      <w:r w:rsidRPr="00271085">
        <w:t xml:space="preserve">Considerando os valores obtidos na pesquisa de mercado e a necessidade da Administração, estima-se o valor da contratação em R$ 15.900,00 (quinze </w:t>
      </w:r>
      <w:r w:rsidRPr="00271085">
        <w:lastRenderedPageBreak/>
        <w:t>mil e novecentos reais) para execução de 16 horas de oficinas socioeducativas, correspondendo ao valor unitário de R$ 993,75 por hora de atividade.</w:t>
      </w:r>
    </w:p>
    <w:sectPr w:rsidR="004957A2" w:rsidSect="001C5C9B">
      <w:headerReference w:type="default" r:id="rId7"/>
      <w:pgSz w:w="11906" w:h="16838"/>
      <w:pgMar w:top="1134" w:right="1134" w:bottom="1134" w:left="1985"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5FDA" w14:textId="77777777" w:rsidR="006E0AFD" w:rsidRDefault="006E0AFD" w:rsidP="001C5C9B">
      <w:r>
        <w:separator/>
      </w:r>
    </w:p>
  </w:endnote>
  <w:endnote w:type="continuationSeparator" w:id="0">
    <w:p w14:paraId="4637FB25" w14:textId="77777777" w:rsidR="006E0AFD" w:rsidRDefault="006E0AFD" w:rsidP="001C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01D2" w14:textId="77777777" w:rsidR="006E0AFD" w:rsidRDefault="006E0AFD" w:rsidP="001C5C9B">
      <w:r>
        <w:separator/>
      </w:r>
    </w:p>
  </w:footnote>
  <w:footnote w:type="continuationSeparator" w:id="0">
    <w:p w14:paraId="632DF645" w14:textId="77777777" w:rsidR="006E0AFD" w:rsidRDefault="006E0AFD" w:rsidP="001C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9108" w14:textId="77777777" w:rsidR="001C5C9B" w:rsidRDefault="001C5C9B" w:rsidP="001C5C9B">
    <w:pPr>
      <w:tabs>
        <w:tab w:val="center" w:pos="4252"/>
        <w:tab w:val="right" w:pos="8504"/>
      </w:tabs>
      <w:ind w:left="-4" w:firstLine="4"/>
      <w:jc w:val="center"/>
    </w:pPr>
    <w:r>
      <w:rPr>
        <w:noProof/>
      </w:rPr>
      <w:drawing>
        <wp:inline distT="0" distB="0" distL="0" distR="0" wp14:anchorId="0BE3C522" wp14:editId="3C0E661E">
          <wp:extent cx="466725" cy="5143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466725" cy="514350"/>
                  </a:xfrm>
                  <a:prstGeom prst="rect">
                    <a:avLst/>
                  </a:prstGeom>
                </pic:spPr>
              </pic:pic>
            </a:graphicData>
          </a:graphic>
        </wp:inline>
      </w:drawing>
    </w:r>
  </w:p>
  <w:p w14:paraId="6726AE94" w14:textId="77777777" w:rsidR="001C5C9B" w:rsidRDefault="001C5C9B" w:rsidP="001C5C9B">
    <w:pPr>
      <w:tabs>
        <w:tab w:val="center" w:pos="4252"/>
        <w:tab w:val="right" w:pos="8504"/>
      </w:tabs>
      <w:ind w:left="-4" w:firstLine="4"/>
      <w:jc w:val="center"/>
      <w:rPr>
        <w:rFonts w:ascii="Gadugi" w:eastAsia="Gadugi" w:hAnsi="Gadugi" w:cs="Gadugi"/>
        <w:b/>
        <w:color w:val="0000FF"/>
        <w:sz w:val="48"/>
      </w:rPr>
    </w:pPr>
    <w:r>
      <w:rPr>
        <w:rFonts w:ascii="Gadugi" w:eastAsia="Gadugi" w:hAnsi="Gadugi" w:cs="Gadugi"/>
        <w:b/>
        <w:color w:val="0000FF"/>
        <w:sz w:val="48"/>
      </w:rPr>
      <w:t>MUNICÍPIO DE TAGUAÍ</w:t>
    </w:r>
  </w:p>
  <w:p w14:paraId="52045954" w14:textId="77777777" w:rsidR="001C5C9B" w:rsidRDefault="001C5C9B" w:rsidP="001C5C9B">
    <w:pPr>
      <w:tabs>
        <w:tab w:val="center" w:pos="4252"/>
        <w:tab w:val="right" w:pos="8504"/>
      </w:tabs>
      <w:jc w:val="center"/>
      <w:rPr>
        <w:rFonts w:ascii="Old English Text MT" w:eastAsia="Old English Text MT" w:hAnsi="Old English Text MT" w:cs="Old English Text MT"/>
        <w:i/>
        <w:color w:val="0000FF"/>
      </w:rPr>
    </w:pPr>
    <w:r>
      <w:rPr>
        <w:rFonts w:ascii="Old English Text MT" w:eastAsia="Old English Text MT" w:hAnsi="Old English Text MT" w:cs="Old English Text MT"/>
        <w:i/>
        <w:color w:val="0000FF"/>
      </w:rPr>
      <w:t>Taguaí: Capital das Confecções.</w:t>
    </w:r>
  </w:p>
  <w:p w14:paraId="39004342" w14:textId="77777777" w:rsidR="001C5C9B" w:rsidRDefault="001C5C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3B90"/>
    <w:multiLevelType w:val="multilevel"/>
    <w:tmpl w:val="84F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E6CAB"/>
    <w:multiLevelType w:val="multilevel"/>
    <w:tmpl w:val="60B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20602"/>
    <w:multiLevelType w:val="multilevel"/>
    <w:tmpl w:val="3402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54889"/>
    <w:multiLevelType w:val="multilevel"/>
    <w:tmpl w:val="041C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866CB"/>
    <w:multiLevelType w:val="hybridMultilevel"/>
    <w:tmpl w:val="9C9CB33C"/>
    <w:lvl w:ilvl="0" w:tplc="AC6C52FC">
      <w:start w:val="1"/>
      <w:numFmt w:val="bullet"/>
      <w:lvlText w:val="●"/>
      <w:lvlJc w:val="left"/>
      <w:pPr>
        <w:ind w:left="720" w:hanging="360"/>
      </w:pPr>
    </w:lvl>
    <w:lvl w:ilvl="1" w:tplc="06428FD8">
      <w:start w:val="1"/>
      <w:numFmt w:val="bullet"/>
      <w:lvlText w:val="○"/>
      <w:lvlJc w:val="left"/>
      <w:pPr>
        <w:ind w:left="1440" w:hanging="360"/>
      </w:pPr>
    </w:lvl>
    <w:lvl w:ilvl="2" w:tplc="E0BC2174">
      <w:start w:val="1"/>
      <w:numFmt w:val="bullet"/>
      <w:lvlText w:val="■"/>
      <w:lvlJc w:val="left"/>
      <w:pPr>
        <w:ind w:left="2160" w:hanging="360"/>
      </w:pPr>
    </w:lvl>
    <w:lvl w:ilvl="3" w:tplc="BDE23156">
      <w:start w:val="1"/>
      <w:numFmt w:val="bullet"/>
      <w:lvlText w:val="●"/>
      <w:lvlJc w:val="left"/>
      <w:pPr>
        <w:ind w:left="2880" w:hanging="360"/>
      </w:pPr>
    </w:lvl>
    <w:lvl w:ilvl="4" w:tplc="294C9696">
      <w:start w:val="1"/>
      <w:numFmt w:val="bullet"/>
      <w:lvlText w:val="○"/>
      <w:lvlJc w:val="left"/>
      <w:pPr>
        <w:ind w:left="3600" w:hanging="360"/>
      </w:pPr>
    </w:lvl>
    <w:lvl w:ilvl="5" w:tplc="A52E6638">
      <w:start w:val="1"/>
      <w:numFmt w:val="bullet"/>
      <w:lvlText w:val="■"/>
      <w:lvlJc w:val="left"/>
      <w:pPr>
        <w:ind w:left="4320" w:hanging="360"/>
      </w:pPr>
    </w:lvl>
    <w:lvl w:ilvl="6" w:tplc="DDD86918">
      <w:start w:val="1"/>
      <w:numFmt w:val="bullet"/>
      <w:lvlText w:val="●"/>
      <w:lvlJc w:val="left"/>
      <w:pPr>
        <w:ind w:left="5040" w:hanging="360"/>
      </w:pPr>
    </w:lvl>
    <w:lvl w:ilvl="7" w:tplc="441419DA">
      <w:start w:val="1"/>
      <w:numFmt w:val="bullet"/>
      <w:lvlText w:val="●"/>
      <w:lvlJc w:val="left"/>
      <w:pPr>
        <w:ind w:left="5760" w:hanging="360"/>
      </w:pPr>
    </w:lvl>
    <w:lvl w:ilvl="8" w:tplc="393638DA">
      <w:start w:val="1"/>
      <w:numFmt w:val="bullet"/>
      <w:lvlText w:val="●"/>
      <w:lvlJc w:val="left"/>
      <w:pPr>
        <w:ind w:left="6480" w:hanging="360"/>
      </w:pPr>
    </w:lvl>
  </w:abstractNum>
  <w:abstractNum w:abstractNumId="5" w15:restartNumberingAfterBreak="0">
    <w:nsid w:val="502B555E"/>
    <w:multiLevelType w:val="multilevel"/>
    <w:tmpl w:val="93A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84825"/>
    <w:multiLevelType w:val="multilevel"/>
    <w:tmpl w:val="F4B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8545F"/>
    <w:multiLevelType w:val="multilevel"/>
    <w:tmpl w:val="F82E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02315B"/>
    <w:multiLevelType w:val="multilevel"/>
    <w:tmpl w:val="379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763677">
    <w:abstractNumId w:val="4"/>
    <w:lvlOverride w:ilvl="0">
      <w:startOverride w:val="1"/>
    </w:lvlOverride>
  </w:num>
  <w:num w:numId="2" w16cid:durableId="531306733">
    <w:abstractNumId w:val="5"/>
  </w:num>
  <w:num w:numId="3" w16cid:durableId="1727024240">
    <w:abstractNumId w:val="8"/>
  </w:num>
  <w:num w:numId="4" w16cid:durableId="1681082277">
    <w:abstractNumId w:val="3"/>
  </w:num>
  <w:num w:numId="5" w16cid:durableId="1512405836">
    <w:abstractNumId w:val="0"/>
  </w:num>
  <w:num w:numId="6" w16cid:durableId="991251722">
    <w:abstractNumId w:val="6"/>
  </w:num>
  <w:num w:numId="7" w16cid:durableId="1497572478">
    <w:abstractNumId w:val="1"/>
  </w:num>
  <w:num w:numId="8" w16cid:durableId="609944004">
    <w:abstractNumId w:val="2"/>
  </w:num>
  <w:num w:numId="9" w16cid:durableId="1913544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A2"/>
    <w:rsid w:val="000923F3"/>
    <w:rsid w:val="001C5C9B"/>
    <w:rsid w:val="00271085"/>
    <w:rsid w:val="003128A9"/>
    <w:rsid w:val="004957A2"/>
    <w:rsid w:val="00530003"/>
    <w:rsid w:val="00594691"/>
    <w:rsid w:val="005D51C0"/>
    <w:rsid w:val="005F4C24"/>
    <w:rsid w:val="006E0AFD"/>
    <w:rsid w:val="00703D17"/>
    <w:rsid w:val="00786821"/>
    <w:rsid w:val="008009B3"/>
    <w:rsid w:val="00850606"/>
    <w:rsid w:val="00B84432"/>
    <w:rsid w:val="00B86BA0"/>
    <w:rsid w:val="00BA11B8"/>
    <w:rsid w:val="00BA56F4"/>
    <w:rsid w:val="00D2263B"/>
    <w:rsid w:val="00E87978"/>
    <w:rsid w:val="00EF40DA"/>
    <w:rsid w:val="00F7106B"/>
    <w:rsid w:val="00FD2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B4B8"/>
  <w15:docId w15:val="{FFFCAFD7-10EC-466D-A06E-C4C16FB4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character" w:styleId="MenoPendente">
    <w:name w:val="Unresolved Mention"/>
    <w:basedOn w:val="Fontepargpadro"/>
    <w:uiPriority w:val="99"/>
    <w:semiHidden/>
    <w:unhideWhenUsed/>
    <w:rsid w:val="000923F3"/>
    <w:rPr>
      <w:color w:val="605E5C"/>
      <w:shd w:val="clear" w:color="auto" w:fill="E1DFDD"/>
    </w:rPr>
  </w:style>
  <w:style w:type="paragraph" w:styleId="Cabealho">
    <w:name w:val="header"/>
    <w:basedOn w:val="Normal"/>
    <w:link w:val="CabealhoChar"/>
    <w:uiPriority w:val="99"/>
    <w:unhideWhenUsed/>
    <w:rsid w:val="001C5C9B"/>
    <w:pPr>
      <w:tabs>
        <w:tab w:val="center" w:pos="4252"/>
        <w:tab w:val="right" w:pos="8504"/>
      </w:tabs>
    </w:pPr>
  </w:style>
  <w:style w:type="character" w:customStyle="1" w:styleId="CabealhoChar">
    <w:name w:val="Cabeçalho Char"/>
    <w:basedOn w:val="Fontepargpadro"/>
    <w:link w:val="Cabealho"/>
    <w:uiPriority w:val="99"/>
    <w:rsid w:val="001C5C9B"/>
  </w:style>
  <w:style w:type="paragraph" w:styleId="Rodap">
    <w:name w:val="footer"/>
    <w:basedOn w:val="Normal"/>
    <w:link w:val="RodapChar"/>
    <w:uiPriority w:val="99"/>
    <w:unhideWhenUsed/>
    <w:rsid w:val="001C5C9B"/>
    <w:pPr>
      <w:tabs>
        <w:tab w:val="center" w:pos="4252"/>
        <w:tab w:val="right" w:pos="8504"/>
      </w:tabs>
    </w:pPr>
  </w:style>
  <w:style w:type="character" w:customStyle="1" w:styleId="RodapChar">
    <w:name w:val="Rodapé Char"/>
    <w:basedOn w:val="Fontepargpadro"/>
    <w:link w:val="Rodap"/>
    <w:uiPriority w:val="99"/>
    <w:rsid w:val="001C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5032</Words>
  <Characters>27174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Usuario</cp:lastModifiedBy>
  <cp:revision>7</cp:revision>
  <cp:lastPrinted>2026-04-06T12:01:00Z</cp:lastPrinted>
  <dcterms:created xsi:type="dcterms:W3CDTF">2026-04-02T19:14:00Z</dcterms:created>
  <dcterms:modified xsi:type="dcterms:W3CDTF">2026-04-06T12:02:00Z</dcterms:modified>
</cp:coreProperties>
</file>