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67B8C9" w14:textId="77777777" w:rsidR="00207830" w:rsidRDefault="004B2187">
      <w:pPr>
        <w:widowControl/>
        <w:spacing w:line="312" w:lineRule="auto"/>
        <w:jc w:val="center"/>
        <w:rPr>
          <w:b/>
          <w:sz w:val="24"/>
        </w:rPr>
      </w:pPr>
      <w:r>
        <w:rPr>
          <w:b/>
          <w:sz w:val="24"/>
        </w:rPr>
        <w:t>EDITAL</w:t>
      </w:r>
    </w:p>
    <w:p w14:paraId="3B28C013" w14:textId="77777777" w:rsidR="00207830" w:rsidRDefault="00207830">
      <w:pPr>
        <w:widowControl/>
        <w:spacing w:line="312" w:lineRule="auto"/>
        <w:jc w:val="both"/>
        <w:rPr>
          <w:rFonts w:ascii="Times New Roman" w:eastAsia="Times New Roman" w:hAnsi="Times New Roman" w:cs="Times New Roman"/>
          <w:sz w:val="24"/>
        </w:rPr>
      </w:pPr>
    </w:p>
    <w:p w14:paraId="255D7691" w14:textId="77777777" w:rsidR="00207830" w:rsidRDefault="00207830">
      <w:pPr>
        <w:widowControl/>
        <w:spacing w:line="312" w:lineRule="auto"/>
        <w:jc w:val="both"/>
        <w:rPr>
          <w:rFonts w:ascii="Times New Roman" w:eastAsia="Times New Roman" w:hAnsi="Times New Roman" w:cs="Times New Roman"/>
          <w:sz w:val="24"/>
        </w:rPr>
      </w:pPr>
    </w:p>
    <w:p w14:paraId="0D9A4E1A" w14:textId="77777777" w:rsidR="00207830" w:rsidRDefault="004B2187">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73B30279" w14:textId="77777777" w:rsidR="00207830" w:rsidRDefault="00207830">
      <w:pPr>
        <w:widowControl/>
        <w:spacing w:line="312" w:lineRule="auto"/>
        <w:jc w:val="both"/>
        <w:rPr>
          <w:sz w:val="24"/>
        </w:rPr>
      </w:pPr>
    </w:p>
    <w:p w14:paraId="3572E3A7" w14:textId="77777777" w:rsidR="00207830" w:rsidRDefault="00207830">
      <w:pPr>
        <w:widowControl/>
        <w:spacing w:line="312" w:lineRule="auto"/>
        <w:jc w:val="both"/>
        <w:rPr>
          <w:sz w:val="24"/>
        </w:rPr>
      </w:pPr>
    </w:p>
    <w:p w14:paraId="139455B6" w14:textId="77777777" w:rsidR="00207830" w:rsidRDefault="004B2187">
      <w:pPr>
        <w:widowControl/>
        <w:spacing w:line="312" w:lineRule="auto"/>
        <w:jc w:val="both"/>
        <w:rPr>
          <w:b/>
          <w:sz w:val="24"/>
        </w:rPr>
      </w:pPr>
      <w:r>
        <w:rPr>
          <w:b/>
          <w:sz w:val="24"/>
        </w:rPr>
        <w:t>1 – PREÂMBULO</w:t>
      </w:r>
    </w:p>
    <w:p w14:paraId="3CA8EB01" w14:textId="77777777" w:rsidR="00207830" w:rsidRDefault="00207830">
      <w:pPr>
        <w:widowControl/>
        <w:spacing w:line="312" w:lineRule="auto"/>
        <w:jc w:val="both"/>
        <w:rPr>
          <w:rFonts w:ascii="Times New Roman" w:eastAsia="Times New Roman" w:hAnsi="Times New Roman" w:cs="Times New Roman"/>
          <w:sz w:val="24"/>
        </w:rPr>
      </w:pPr>
    </w:p>
    <w:p w14:paraId="374C4E92" w14:textId="77777777" w:rsidR="00207830" w:rsidRDefault="004B2187">
      <w:pPr>
        <w:widowControl/>
        <w:spacing w:line="312" w:lineRule="auto"/>
        <w:jc w:val="both"/>
        <w:rPr>
          <w:b/>
          <w:sz w:val="24"/>
        </w:rPr>
      </w:pPr>
      <w:r>
        <w:rPr>
          <w:sz w:val="24"/>
        </w:rPr>
        <w:t xml:space="preserve">ÓRGÃO: </w:t>
      </w:r>
      <w:r>
        <w:rPr>
          <w:b/>
          <w:sz w:val="24"/>
        </w:rPr>
        <w:t>MUNICÍPIO DE TAGUAÍ</w:t>
      </w:r>
    </w:p>
    <w:p w14:paraId="056EFC47" w14:textId="77777777" w:rsidR="00207830" w:rsidRDefault="004B2187">
      <w:pPr>
        <w:widowControl/>
        <w:spacing w:line="312" w:lineRule="auto"/>
        <w:jc w:val="both"/>
        <w:rPr>
          <w:b/>
          <w:sz w:val="24"/>
        </w:rPr>
      </w:pPr>
      <w:r>
        <w:rPr>
          <w:sz w:val="24"/>
        </w:rPr>
        <w:t xml:space="preserve">PROCEDIMENTO LICITATÓRIO REGIDO PELA </w:t>
      </w:r>
      <w:r>
        <w:rPr>
          <w:b/>
          <w:sz w:val="24"/>
        </w:rPr>
        <w:t>LEI FEDERAL Nº 14.133/2021</w:t>
      </w:r>
    </w:p>
    <w:p w14:paraId="0DD0DCFA" w14:textId="77777777" w:rsidR="00207830" w:rsidRDefault="004B2187">
      <w:pPr>
        <w:widowControl/>
        <w:spacing w:line="312" w:lineRule="auto"/>
        <w:jc w:val="both"/>
        <w:rPr>
          <w:b/>
          <w:sz w:val="24"/>
        </w:rPr>
      </w:pPr>
      <w:r>
        <w:rPr>
          <w:sz w:val="24"/>
        </w:rPr>
        <w:t xml:space="preserve">PROCESSO ADMINISTRATIVO Nº: </w:t>
      </w:r>
      <w:r>
        <w:rPr>
          <w:b/>
          <w:sz w:val="24"/>
        </w:rPr>
        <w:t>6033/2025</w:t>
      </w:r>
    </w:p>
    <w:p w14:paraId="20BA2A9B" w14:textId="77777777" w:rsidR="00207830" w:rsidRDefault="004B2187">
      <w:pPr>
        <w:widowControl/>
        <w:spacing w:line="312" w:lineRule="auto"/>
        <w:jc w:val="both"/>
        <w:rPr>
          <w:b/>
          <w:sz w:val="24"/>
        </w:rPr>
      </w:pPr>
      <w:r>
        <w:rPr>
          <w:sz w:val="24"/>
        </w:rPr>
        <w:t xml:space="preserve">PROCESSO LICITATÓRIO Nº: </w:t>
      </w:r>
      <w:r>
        <w:rPr>
          <w:b/>
          <w:sz w:val="24"/>
        </w:rPr>
        <w:t xml:space="preserve">000331/25 </w:t>
      </w:r>
    </w:p>
    <w:p w14:paraId="2101303C" w14:textId="77777777" w:rsidR="00207830" w:rsidRDefault="004B2187">
      <w:pPr>
        <w:widowControl/>
        <w:spacing w:line="312" w:lineRule="auto"/>
        <w:jc w:val="both"/>
        <w:rPr>
          <w:b/>
          <w:sz w:val="24"/>
        </w:rPr>
      </w:pPr>
      <w:r>
        <w:rPr>
          <w:sz w:val="24"/>
        </w:rPr>
        <w:t>ANO DO PROCESSO LICITATÓRIO:</w:t>
      </w:r>
      <w:r>
        <w:rPr>
          <w:b/>
          <w:sz w:val="24"/>
        </w:rPr>
        <w:t xml:space="preserve"> 2025</w:t>
      </w:r>
    </w:p>
    <w:p w14:paraId="45A442EA" w14:textId="77777777" w:rsidR="00207830" w:rsidRDefault="004B2187">
      <w:pPr>
        <w:widowControl/>
        <w:spacing w:line="312" w:lineRule="auto"/>
        <w:jc w:val="both"/>
        <w:rPr>
          <w:b/>
          <w:sz w:val="24"/>
        </w:rPr>
      </w:pPr>
      <w:r>
        <w:rPr>
          <w:sz w:val="24"/>
        </w:rPr>
        <w:t xml:space="preserve">MODALIDADE Nº: </w:t>
      </w:r>
      <w:r>
        <w:rPr>
          <w:b/>
          <w:sz w:val="24"/>
        </w:rPr>
        <w:t>27/2025</w:t>
      </w:r>
    </w:p>
    <w:p w14:paraId="49A7F209" w14:textId="77777777" w:rsidR="00207830" w:rsidRDefault="004B2187">
      <w:pPr>
        <w:widowControl/>
        <w:spacing w:line="312" w:lineRule="auto"/>
        <w:jc w:val="both"/>
        <w:rPr>
          <w:b/>
          <w:sz w:val="24"/>
        </w:rPr>
      </w:pPr>
      <w:r>
        <w:rPr>
          <w:sz w:val="24"/>
        </w:rPr>
        <w:t xml:space="preserve">MODALIDADE DE LICITAÇÃO: </w:t>
      </w:r>
      <w:r>
        <w:rPr>
          <w:b/>
          <w:sz w:val="24"/>
        </w:rPr>
        <w:t>PREGÃO ELETRÔNICO.</w:t>
      </w:r>
    </w:p>
    <w:p w14:paraId="4AFD13BE" w14:textId="77777777" w:rsidR="00207830" w:rsidRDefault="004B2187">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69EB3D02" w14:textId="0C27FC1A" w:rsidR="00207830" w:rsidRDefault="004B2187">
      <w:pPr>
        <w:widowControl/>
        <w:spacing w:line="312" w:lineRule="auto"/>
        <w:jc w:val="both"/>
        <w:rPr>
          <w:b/>
          <w:sz w:val="24"/>
        </w:rPr>
      </w:pPr>
      <w:r>
        <w:rPr>
          <w:sz w:val="24"/>
        </w:rPr>
        <w:t xml:space="preserve">CRITÉRIOS DE JULGAMENTO DAS PROPOSTAS: </w:t>
      </w:r>
      <w:r>
        <w:rPr>
          <w:b/>
          <w:sz w:val="24"/>
        </w:rPr>
        <w:t xml:space="preserve">Menor </w:t>
      </w:r>
      <w:r w:rsidR="00EC6BCE">
        <w:rPr>
          <w:b/>
          <w:sz w:val="24"/>
        </w:rPr>
        <w:t>Preço</w:t>
      </w:r>
      <w:r>
        <w:rPr>
          <w:b/>
          <w:sz w:val="24"/>
        </w:rPr>
        <w:t xml:space="preserve"> </w:t>
      </w:r>
      <w:r w:rsidR="00701FAB">
        <w:rPr>
          <w:b/>
          <w:sz w:val="24"/>
        </w:rPr>
        <w:t>Unitário</w:t>
      </w:r>
    </w:p>
    <w:p w14:paraId="00905F88" w14:textId="77777777" w:rsidR="00207830" w:rsidRDefault="004B2187">
      <w:pPr>
        <w:widowControl/>
        <w:spacing w:line="312" w:lineRule="auto"/>
        <w:jc w:val="both"/>
        <w:rPr>
          <w:b/>
          <w:sz w:val="24"/>
        </w:rPr>
      </w:pPr>
      <w:r>
        <w:rPr>
          <w:sz w:val="24"/>
        </w:rPr>
        <w:t xml:space="preserve">REGIME DE EXECUÇÃO: </w:t>
      </w:r>
      <w:r>
        <w:rPr>
          <w:b/>
          <w:sz w:val="24"/>
        </w:rPr>
        <w:t>CONTRATO</w:t>
      </w:r>
    </w:p>
    <w:p w14:paraId="3DAD83CD" w14:textId="77777777" w:rsidR="00207830" w:rsidRDefault="004B2187">
      <w:pPr>
        <w:widowControl/>
        <w:spacing w:line="312" w:lineRule="auto"/>
        <w:jc w:val="both"/>
        <w:rPr>
          <w:b/>
          <w:sz w:val="24"/>
          <w:shd w:val="clear" w:color="auto" w:fill="FFFF00"/>
        </w:rPr>
      </w:pPr>
      <w:r>
        <w:rPr>
          <w:sz w:val="24"/>
        </w:rPr>
        <w:t xml:space="preserve">FORMA DE FORNECIMENTO: </w:t>
      </w:r>
      <w:r>
        <w:rPr>
          <w:b/>
          <w:sz w:val="24"/>
          <w:shd w:val="clear" w:color="auto" w:fill="FFFF00"/>
        </w:rPr>
        <w:t>ENTREGA ÚNICA</w:t>
      </w:r>
    </w:p>
    <w:p w14:paraId="44A62D6F" w14:textId="4754B0B0" w:rsidR="00207830" w:rsidRDefault="004B2187">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701FAB">
        <w:rPr>
          <w:b/>
          <w:sz w:val="24"/>
          <w:shd w:val="clear" w:color="auto" w:fill="FFFF00"/>
        </w:rPr>
        <w:t>25/11/2025</w:t>
      </w:r>
    </w:p>
    <w:p w14:paraId="3629D816" w14:textId="007354F8" w:rsidR="00207830" w:rsidRDefault="004B2187">
      <w:pPr>
        <w:widowControl/>
        <w:spacing w:line="312" w:lineRule="auto"/>
        <w:jc w:val="both"/>
        <w:rPr>
          <w:sz w:val="24"/>
        </w:rPr>
      </w:pPr>
      <w:r>
        <w:rPr>
          <w:sz w:val="24"/>
        </w:rPr>
        <w:t xml:space="preserve">HORÁRIO DA SESSÃO PÚBLICA: </w:t>
      </w:r>
      <w:r w:rsidR="00701FAB" w:rsidRPr="00701FAB">
        <w:rPr>
          <w:b/>
          <w:bCs/>
          <w:sz w:val="24"/>
          <w:highlight w:val="yellow"/>
        </w:rPr>
        <w:t>08H01MIN</w:t>
      </w:r>
    </w:p>
    <w:p w14:paraId="7E5398E2" w14:textId="2308E1DB" w:rsidR="00207830" w:rsidRDefault="004B2187">
      <w:pPr>
        <w:widowControl/>
        <w:spacing w:line="312" w:lineRule="auto"/>
        <w:jc w:val="both"/>
        <w:rPr>
          <w:sz w:val="24"/>
          <w:shd w:val="clear" w:color="auto" w:fill="FFFF00"/>
        </w:rPr>
      </w:pPr>
      <w:r>
        <w:rPr>
          <w:sz w:val="24"/>
        </w:rPr>
        <w:t>PERÍODO PARA RECEBIMENTO DAS PROPOSTAS: DO DIA</w:t>
      </w:r>
      <w:r w:rsidRPr="00701FAB">
        <w:rPr>
          <w:b/>
          <w:bCs/>
          <w:sz w:val="24"/>
        </w:rPr>
        <w:t xml:space="preserve"> </w:t>
      </w:r>
      <w:r w:rsidR="00701FAB" w:rsidRPr="00701FAB">
        <w:rPr>
          <w:b/>
          <w:bCs/>
          <w:sz w:val="24"/>
          <w:highlight w:val="yellow"/>
        </w:rPr>
        <w:t xml:space="preserve">11/11/2025 </w:t>
      </w:r>
      <w:r w:rsidRPr="00701FAB">
        <w:rPr>
          <w:b/>
          <w:bCs/>
          <w:sz w:val="24"/>
          <w:highlight w:val="yellow"/>
          <w:shd w:val="clear" w:color="auto" w:fill="FFFF00"/>
        </w:rPr>
        <w:t xml:space="preserve">A PARTIR DAS </w:t>
      </w:r>
      <w:r w:rsidR="00701FAB" w:rsidRPr="00701FAB">
        <w:rPr>
          <w:b/>
          <w:bCs/>
          <w:sz w:val="24"/>
          <w:highlight w:val="yellow"/>
          <w:shd w:val="clear" w:color="auto" w:fill="FFFF00"/>
        </w:rPr>
        <w:t>8</w:t>
      </w:r>
      <w:r w:rsidRPr="00701FAB">
        <w:rPr>
          <w:b/>
          <w:bCs/>
          <w:sz w:val="24"/>
          <w:highlight w:val="yellow"/>
          <w:shd w:val="clear" w:color="auto" w:fill="FFFF00"/>
        </w:rPr>
        <w:t xml:space="preserve"> H ATÉ O DIA</w:t>
      </w:r>
      <w:r w:rsidR="00701FAB" w:rsidRPr="00701FAB">
        <w:rPr>
          <w:b/>
          <w:bCs/>
          <w:sz w:val="24"/>
          <w:highlight w:val="yellow"/>
          <w:shd w:val="clear" w:color="auto" w:fill="FFFF00"/>
        </w:rPr>
        <w:t xml:space="preserve"> 25/11/2025 ATÉ ÀS</w:t>
      </w:r>
      <w:r w:rsidRPr="00701FAB">
        <w:rPr>
          <w:b/>
          <w:bCs/>
          <w:sz w:val="24"/>
          <w:highlight w:val="yellow"/>
          <w:shd w:val="clear" w:color="auto" w:fill="FFFF00"/>
        </w:rPr>
        <w:t xml:space="preserve"> </w:t>
      </w:r>
      <w:r w:rsidR="00701FAB" w:rsidRPr="00701FAB">
        <w:rPr>
          <w:b/>
          <w:bCs/>
          <w:sz w:val="24"/>
          <w:highlight w:val="yellow"/>
          <w:shd w:val="clear" w:color="auto" w:fill="FFFF00"/>
        </w:rPr>
        <w:t>8</w:t>
      </w:r>
      <w:r w:rsidRPr="00701FAB">
        <w:rPr>
          <w:b/>
          <w:bCs/>
          <w:sz w:val="24"/>
          <w:highlight w:val="yellow"/>
          <w:shd w:val="clear" w:color="auto" w:fill="FFFF00"/>
        </w:rPr>
        <w:t xml:space="preserve"> H</w:t>
      </w:r>
      <w:r w:rsidR="00701FAB" w:rsidRPr="00701FAB">
        <w:rPr>
          <w:b/>
          <w:bCs/>
          <w:sz w:val="24"/>
          <w:highlight w:val="yellow"/>
          <w:shd w:val="clear" w:color="auto" w:fill="FFFF00"/>
        </w:rPr>
        <w:t>.</w:t>
      </w:r>
    </w:p>
    <w:p w14:paraId="681D0E96" w14:textId="4263076E" w:rsidR="00207830" w:rsidRDefault="004B2187">
      <w:pPr>
        <w:widowControl/>
        <w:spacing w:line="312" w:lineRule="auto"/>
        <w:rPr>
          <w:b/>
          <w:sz w:val="24"/>
          <w:u w:val="single"/>
        </w:rPr>
      </w:pPr>
      <w:r>
        <w:rPr>
          <w:sz w:val="24"/>
        </w:rPr>
        <w:t xml:space="preserve">LOCAL: PORTAL DE COMPRAS </w:t>
      </w:r>
      <w:r w:rsidR="00701FAB">
        <w:rPr>
          <w:sz w:val="24"/>
        </w:rPr>
        <w:t xml:space="preserve">PÚBLICAS </w:t>
      </w:r>
      <w:r w:rsidR="00701FAB">
        <w:rPr>
          <w:b/>
          <w:sz w:val="24"/>
        </w:rPr>
        <w:t>(</w:t>
      </w:r>
      <w:hyperlink r:id="rId7">
        <w:r>
          <w:rPr>
            <w:b/>
            <w:sz w:val="24"/>
            <w:u w:val="single"/>
          </w:rPr>
          <w:t>www.portaldecompraspublicas.com.br</w:t>
        </w:r>
      </w:hyperlink>
      <w:r>
        <w:rPr>
          <w:b/>
          <w:sz w:val="24"/>
          <w:u w:val="single"/>
        </w:rPr>
        <w:t>)</w:t>
      </w:r>
    </w:p>
    <w:p w14:paraId="3DC56D54" w14:textId="77777777" w:rsidR="00207830" w:rsidRDefault="00207830">
      <w:pPr>
        <w:widowControl/>
        <w:spacing w:line="312" w:lineRule="auto"/>
        <w:rPr>
          <w:b/>
          <w:sz w:val="24"/>
          <w:u w:val="single"/>
        </w:rPr>
      </w:pPr>
    </w:p>
    <w:p w14:paraId="5A000B60" w14:textId="77777777" w:rsidR="00207830" w:rsidRDefault="00207830">
      <w:pPr>
        <w:widowControl/>
        <w:spacing w:line="312" w:lineRule="auto"/>
        <w:jc w:val="both"/>
        <w:rPr>
          <w:b/>
          <w:sz w:val="24"/>
        </w:rPr>
      </w:pPr>
    </w:p>
    <w:p w14:paraId="4EC1563D" w14:textId="77777777" w:rsidR="00207830" w:rsidRDefault="00207830">
      <w:pPr>
        <w:widowControl/>
        <w:spacing w:line="312" w:lineRule="auto"/>
        <w:jc w:val="both"/>
        <w:rPr>
          <w:sz w:val="24"/>
        </w:rPr>
      </w:pPr>
    </w:p>
    <w:p w14:paraId="6A163F5E" w14:textId="77777777" w:rsidR="00207830" w:rsidRDefault="00207830">
      <w:pPr>
        <w:widowControl/>
        <w:spacing w:line="312" w:lineRule="auto"/>
        <w:jc w:val="both"/>
        <w:rPr>
          <w:b/>
          <w:sz w:val="24"/>
          <w:u w:val="single"/>
        </w:rPr>
      </w:pPr>
    </w:p>
    <w:p w14:paraId="7289F7D9" w14:textId="77777777" w:rsidR="00207830" w:rsidRDefault="00207830">
      <w:pPr>
        <w:widowControl/>
        <w:spacing w:line="312" w:lineRule="auto"/>
        <w:rPr>
          <w:sz w:val="24"/>
        </w:rPr>
      </w:pPr>
    </w:p>
    <w:p w14:paraId="31F645F4" w14:textId="77777777" w:rsidR="00207830" w:rsidRDefault="004B2187">
      <w:pPr>
        <w:widowControl/>
        <w:spacing w:line="312" w:lineRule="auto"/>
        <w:rPr>
          <w:sz w:val="24"/>
        </w:rPr>
      </w:pPr>
      <w:r>
        <w:rPr>
          <w:sz w:val="24"/>
        </w:rPr>
        <w:t>DATA-BASE ORÇAMENTO ESTIMADO: 15/10/2025</w:t>
      </w:r>
    </w:p>
    <w:p w14:paraId="4FE680E0" w14:textId="77777777" w:rsidR="00207830" w:rsidRDefault="00207830">
      <w:pPr>
        <w:widowControl/>
        <w:spacing w:line="312" w:lineRule="auto"/>
        <w:jc w:val="both"/>
        <w:rPr>
          <w:rFonts w:ascii="Times New Roman" w:eastAsia="Times New Roman" w:hAnsi="Times New Roman" w:cs="Times New Roman"/>
          <w:sz w:val="24"/>
        </w:rPr>
      </w:pPr>
    </w:p>
    <w:p w14:paraId="58EAE60B" w14:textId="77777777" w:rsidR="00207830" w:rsidRDefault="00207830">
      <w:pPr>
        <w:widowControl/>
        <w:spacing w:line="312" w:lineRule="auto"/>
        <w:jc w:val="both"/>
        <w:rPr>
          <w:b/>
          <w:sz w:val="24"/>
        </w:rPr>
      </w:pPr>
    </w:p>
    <w:p w14:paraId="46881793" w14:textId="77777777" w:rsidR="00207830" w:rsidRDefault="004B2187">
      <w:pPr>
        <w:widowControl/>
        <w:spacing w:line="312" w:lineRule="auto"/>
        <w:jc w:val="both"/>
        <w:rPr>
          <w:b/>
          <w:sz w:val="24"/>
        </w:rPr>
      </w:pPr>
      <w:r>
        <w:rPr>
          <w:b/>
          <w:sz w:val="24"/>
        </w:rPr>
        <w:t>2 - DO OBJETO</w:t>
      </w:r>
    </w:p>
    <w:p w14:paraId="6DFD4B99" w14:textId="77777777" w:rsidR="00207830" w:rsidRDefault="00207830">
      <w:pPr>
        <w:widowControl/>
        <w:spacing w:line="312" w:lineRule="auto"/>
        <w:jc w:val="both"/>
        <w:rPr>
          <w:rFonts w:ascii="Times New Roman" w:eastAsia="Times New Roman" w:hAnsi="Times New Roman" w:cs="Times New Roman"/>
          <w:sz w:val="24"/>
        </w:rPr>
      </w:pPr>
    </w:p>
    <w:p w14:paraId="294A2DAF" w14:textId="62B55736" w:rsidR="00207830" w:rsidRDefault="004B2187">
      <w:pPr>
        <w:widowControl/>
        <w:spacing w:line="312" w:lineRule="auto"/>
        <w:jc w:val="both"/>
        <w:rPr>
          <w:b/>
          <w:sz w:val="24"/>
        </w:rPr>
      </w:pPr>
      <w:r>
        <w:rPr>
          <w:b/>
          <w:sz w:val="24"/>
        </w:rPr>
        <w:t>2.1</w:t>
      </w:r>
      <w:r>
        <w:rPr>
          <w:sz w:val="24"/>
        </w:rPr>
        <w:t xml:space="preserve"> - O objeto da presente licitação é: </w:t>
      </w:r>
      <w:r>
        <w:rPr>
          <w:b/>
          <w:sz w:val="24"/>
        </w:rPr>
        <w:t>AQUISIÇÃO DE VEÍCULOS NOVOS, 0 (ZERO) KM, SENDO: 03 (TRÊS) VANS, 02 (DOIS) VEÍCULOS TIPO SEDAN, 01 (UM) VEÍCULO UTILITÁRIO TIPO PICK-UP, DESTINADOS A ATENDER ÀS NECESSIDADES OPERACIONAIS E LOGÍSTICAS DA SECRETARIA MUNICIPAL DA EDUCAÇÃO E DA SECRETARIA MUNICIPAL DA SAÚDE -PROTOCOLO: 6033/2025.</w:t>
      </w:r>
    </w:p>
    <w:p w14:paraId="1DC76B38" w14:textId="77777777" w:rsidR="00207830" w:rsidRDefault="00207830">
      <w:pPr>
        <w:widowControl/>
        <w:spacing w:line="312" w:lineRule="auto"/>
        <w:jc w:val="both"/>
        <w:rPr>
          <w:rFonts w:ascii="Times New Roman" w:eastAsia="Times New Roman" w:hAnsi="Times New Roman" w:cs="Times New Roman"/>
          <w:sz w:val="24"/>
        </w:rPr>
      </w:pPr>
    </w:p>
    <w:p w14:paraId="0668F241" w14:textId="77777777" w:rsidR="00207830" w:rsidRDefault="004B2187">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03224FDB" w14:textId="77777777" w:rsidR="00207830" w:rsidRDefault="00207830">
      <w:pPr>
        <w:widowControl/>
        <w:spacing w:line="312" w:lineRule="auto"/>
        <w:jc w:val="both"/>
        <w:rPr>
          <w:sz w:val="24"/>
        </w:rPr>
      </w:pPr>
    </w:p>
    <w:p w14:paraId="565E266D" w14:textId="77777777" w:rsidR="00207830" w:rsidRDefault="004B2187">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74F50155" w14:textId="77777777" w:rsidR="00207830" w:rsidRDefault="00207830">
      <w:pPr>
        <w:widowControl/>
        <w:spacing w:line="312" w:lineRule="auto"/>
        <w:jc w:val="both"/>
        <w:rPr>
          <w:sz w:val="24"/>
        </w:rPr>
      </w:pPr>
    </w:p>
    <w:p w14:paraId="764113A2" w14:textId="77777777" w:rsidR="00207830" w:rsidRDefault="004B2187">
      <w:pPr>
        <w:widowControl/>
        <w:spacing w:line="312" w:lineRule="auto"/>
        <w:jc w:val="both"/>
        <w:rPr>
          <w:b/>
          <w:sz w:val="24"/>
        </w:rPr>
      </w:pPr>
      <w:r>
        <w:rPr>
          <w:b/>
          <w:sz w:val="24"/>
        </w:rPr>
        <w:t>3 - DAS DESPESAS E DOS RECURSOS ORÇAMENTÁRIOS</w:t>
      </w:r>
    </w:p>
    <w:p w14:paraId="399B3480" w14:textId="77777777" w:rsidR="00207830" w:rsidRDefault="00207830">
      <w:pPr>
        <w:widowControl/>
        <w:spacing w:line="312" w:lineRule="auto"/>
        <w:jc w:val="both"/>
        <w:rPr>
          <w:rFonts w:ascii="Times New Roman" w:eastAsia="Times New Roman" w:hAnsi="Times New Roman" w:cs="Times New Roman"/>
          <w:sz w:val="24"/>
        </w:rPr>
      </w:pPr>
    </w:p>
    <w:p w14:paraId="1239D5B7" w14:textId="77777777" w:rsidR="00207830" w:rsidRDefault="004B2187">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4FC87E55" w14:textId="77777777" w:rsidR="00207830" w:rsidRDefault="004B2187">
      <w:pPr>
        <w:widowControl/>
        <w:spacing w:line="312" w:lineRule="auto"/>
        <w:jc w:val="both"/>
        <w:rPr>
          <w:sz w:val="22"/>
        </w:rPr>
      </w:pPr>
      <w:r>
        <w:rPr>
          <w:sz w:val="22"/>
        </w:rPr>
        <w:t>UNIDADE ORÇAMENTÁRIA:</w:t>
      </w:r>
    </w:p>
    <w:p w14:paraId="59A36D33" w14:textId="77777777" w:rsidR="00207830" w:rsidRDefault="004B2187">
      <w:pPr>
        <w:widowControl/>
        <w:spacing w:line="312" w:lineRule="auto"/>
        <w:jc w:val="both"/>
        <w:rPr>
          <w:b/>
          <w:sz w:val="22"/>
        </w:rPr>
      </w:pPr>
      <w:r>
        <w:rPr>
          <w:b/>
          <w:sz w:val="22"/>
        </w:rPr>
        <w:t>02/03/21 - ENSINO FUNDAMENTAL; 02/06/21 - FUNDO MUNICIPAL DE SAÚDE - ATENÇÃO BÁSICA</w:t>
      </w:r>
    </w:p>
    <w:p w14:paraId="6DA13410" w14:textId="77777777" w:rsidR="00207830" w:rsidRDefault="00207830">
      <w:pPr>
        <w:widowControl/>
        <w:spacing w:line="312" w:lineRule="auto"/>
        <w:jc w:val="both"/>
        <w:rPr>
          <w:sz w:val="22"/>
        </w:rPr>
      </w:pPr>
    </w:p>
    <w:p w14:paraId="5C573149" w14:textId="77777777" w:rsidR="00207830" w:rsidRDefault="004B2187">
      <w:pPr>
        <w:widowControl/>
        <w:spacing w:line="312" w:lineRule="auto"/>
        <w:jc w:val="both"/>
        <w:rPr>
          <w:sz w:val="22"/>
        </w:rPr>
      </w:pPr>
      <w:r>
        <w:rPr>
          <w:sz w:val="22"/>
        </w:rPr>
        <w:t>FUNCIONAL PROGRAMÁTICA</w:t>
      </w:r>
    </w:p>
    <w:p w14:paraId="180AB7E1" w14:textId="77777777" w:rsidR="00207830" w:rsidRDefault="004B2187">
      <w:pPr>
        <w:widowControl/>
        <w:spacing w:line="312" w:lineRule="auto"/>
        <w:jc w:val="both"/>
        <w:rPr>
          <w:b/>
          <w:sz w:val="22"/>
        </w:rPr>
      </w:pPr>
      <w:r>
        <w:rPr>
          <w:b/>
          <w:sz w:val="22"/>
        </w:rPr>
        <w:t xml:space="preserve">10.301.1002.1503.0000 - ESTRUTURAÇÃO DA REDE MUNICIPAL DE SAÚDE (EQUIPAMENTOS / VEÍCULOS); 12.306.1202.1036.0000 - AQUISIÇÃO DE </w:t>
      </w:r>
      <w:proofErr w:type="gramStart"/>
      <w:r>
        <w:rPr>
          <w:b/>
          <w:sz w:val="22"/>
        </w:rPr>
        <w:t>VEÍCULO  DEST.TRANPORTE</w:t>
      </w:r>
      <w:proofErr w:type="gramEnd"/>
      <w:r>
        <w:rPr>
          <w:b/>
          <w:sz w:val="22"/>
        </w:rPr>
        <w:t xml:space="preserve"> - MERENDA; 12.361.1202.1502.0000 - AQUISIÇÃO DE VEICULOS DESTINADOS AO TRANSPORTE ESCOLAR; 12.361.1202.2503.0000 - MANUTENÇÃO DA COORDENADORIA DA EDUCAÇÃO</w:t>
      </w:r>
    </w:p>
    <w:p w14:paraId="6E3CFDF7" w14:textId="77777777" w:rsidR="00207830" w:rsidRDefault="00207830">
      <w:pPr>
        <w:widowControl/>
        <w:spacing w:line="312" w:lineRule="auto"/>
        <w:jc w:val="both"/>
        <w:rPr>
          <w:sz w:val="22"/>
        </w:rPr>
      </w:pPr>
    </w:p>
    <w:p w14:paraId="34E7D4A8" w14:textId="77777777" w:rsidR="00207830" w:rsidRDefault="004B2187">
      <w:pPr>
        <w:widowControl/>
        <w:spacing w:line="312" w:lineRule="auto"/>
        <w:jc w:val="both"/>
        <w:rPr>
          <w:sz w:val="22"/>
        </w:rPr>
      </w:pPr>
      <w:r>
        <w:rPr>
          <w:sz w:val="22"/>
        </w:rPr>
        <w:t>ELEMENTO DE DESPESA:</w:t>
      </w:r>
    </w:p>
    <w:p w14:paraId="3CD60879" w14:textId="77777777" w:rsidR="00207830" w:rsidRDefault="004B2187">
      <w:pPr>
        <w:widowControl/>
        <w:spacing w:line="312" w:lineRule="auto"/>
        <w:jc w:val="both"/>
        <w:rPr>
          <w:b/>
          <w:sz w:val="22"/>
        </w:rPr>
      </w:pPr>
      <w:r>
        <w:rPr>
          <w:b/>
          <w:sz w:val="22"/>
        </w:rPr>
        <w:t>4.4.90.52.00 - EQUIPAMENTOS E MATERIAL PERMANENTE</w:t>
      </w:r>
    </w:p>
    <w:p w14:paraId="7A0FE2D2" w14:textId="77777777" w:rsidR="00207830" w:rsidRDefault="00207830">
      <w:pPr>
        <w:widowControl/>
        <w:spacing w:line="312" w:lineRule="auto"/>
        <w:jc w:val="both"/>
        <w:rPr>
          <w:sz w:val="22"/>
        </w:rPr>
      </w:pPr>
    </w:p>
    <w:p w14:paraId="4E7D7C76" w14:textId="77777777" w:rsidR="00207830" w:rsidRDefault="004B2187">
      <w:pPr>
        <w:widowControl/>
        <w:spacing w:line="312" w:lineRule="auto"/>
        <w:jc w:val="both"/>
        <w:rPr>
          <w:sz w:val="22"/>
        </w:rPr>
      </w:pPr>
      <w:r>
        <w:rPr>
          <w:sz w:val="22"/>
        </w:rPr>
        <w:lastRenderedPageBreak/>
        <w:t>FICHAS:</w:t>
      </w:r>
    </w:p>
    <w:p w14:paraId="3F1CA38B" w14:textId="77777777" w:rsidR="00207830" w:rsidRDefault="004B2187">
      <w:pPr>
        <w:widowControl/>
        <w:spacing w:line="312" w:lineRule="auto"/>
        <w:jc w:val="both"/>
        <w:rPr>
          <w:b/>
          <w:sz w:val="22"/>
        </w:rPr>
      </w:pPr>
      <w:r>
        <w:rPr>
          <w:b/>
          <w:sz w:val="22"/>
        </w:rPr>
        <w:t>148; 149; 169; 170; 311; 590; 601</w:t>
      </w:r>
    </w:p>
    <w:p w14:paraId="48BADBD2" w14:textId="77777777" w:rsidR="00207830" w:rsidRDefault="00207830">
      <w:pPr>
        <w:widowControl/>
        <w:spacing w:line="312" w:lineRule="auto"/>
        <w:jc w:val="both"/>
        <w:rPr>
          <w:b/>
          <w:sz w:val="24"/>
          <w:shd w:val="clear" w:color="auto" w:fill="FFFF00"/>
        </w:rPr>
      </w:pPr>
    </w:p>
    <w:p w14:paraId="438FD657" w14:textId="77777777" w:rsidR="00207830" w:rsidRDefault="004B2187">
      <w:pPr>
        <w:widowControl/>
        <w:spacing w:line="312" w:lineRule="auto"/>
        <w:jc w:val="both"/>
        <w:rPr>
          <w:b/>
          <w:sz w:val="24"/>
        </w:rPr>
      </w:pPr>
      <w:r>
        <w:rPr>
          <w:b/>
          <w:sz w:val="24"/>
        </w:rPr>
        <w:t>4 - DOS ESCLARECIMENTOS E DA IMPUGNAÇÃO AO EDITAL</w:t>
      </w:r>
    </w:p>
    <w:p w14:paraId="001E934A" w14:textId="77777777" w:rsidR="00207830" w:rsidRDefault="00207830">
      <w:pPr>
        <w:widowControl/>
        <w:spacing w:line="312" w:lineRule="auto"/>
        <w:jc w:val="both"/>
        <w:rPr>
          <w:rFonts w:ascii="Times New Roman" w:eastAsia="Times New Roman" w:hAnsi="Times New Roman" w:cs="Times New Roman"/>
          <w:sz w:val="24"/>
        </w:rPr>
      </w:pPr>
    </w:p>
    <w:p w14:paraId="30051C88" w14:textId="77777777" w:rsidR="00207830" w:rsidRDefault="004B2187">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4F244C0C" w14:textId="77777777" w:rsidR="00207830" w:rsidRDefault="00207830">
      <w:pPr>
        <w:widowControl/>
        <w:spacing w:line="312" w:lineRule="auto"/>
        <w:jc w:val="both"/>
        <w:rPr>
          <w:rFonts w:ascii="Times New Roman" w:eastAsia="Times New Roman" w:hAnsi="Times New Roman" w:cs="Times New Roman"/>
          <w:sz w:val="24"/>
        </w:rPr>
      </w:pPr>
    </w:p>
    <w:p w14:paraId="3E864AE4" w14:textId="77777777" w:rsidR="00207830" w:rsidRDefault="004B2187">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40F3E133" w14:textId="77777777" w:rsidR="00207830" w:rsidRDefault="00207830">
      <w:pPr>
        <w:widowControl/>
        <w:spacing w:line="312" w:lineRule="auto"/>
        <w:jc w:val="both"/>
        <w:rPr>
          <w:sz w:val="24"/>
        </w:rPr>
      </w:pPr>
    </w:p>
    <w:p w14:paraId="6713293B" w14:textId="77777777" w:rsidR="00207830" w:rsidRDefault="004B2187">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6521B61D" w14:textId="77777777" w:rsidR="00207830" w:rsidRDefault="00207830">
      <w:pPr>
        <w:widowControl/>
        <w:spacing w:line="312" w:lineRule="auto"/>
        <w:jc w:val="both"/>
        <w:rPr>
          <w:sz w:val="24"/>
        </w:rPr>
      </w:pPr>
    </w:p>
    <w:p w14:paraId="59547623" w14:textId="77777777" w:rsidR="00207830" w:rsidRDefault="004B2187">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1845035F" w14:textId="77777777" w:rsidR="00207830" w:rsidRDefault="00207830">
      <w:pPr>
        <w:widowControl/>
        <w:spacing w:line="312" w:lineRule="auto"/>
        <w:jc w:val="both"/>
        <w:rPr>
          <w:sz w:val="24"/>
        </w:rPr>
      </w:pPr>
    </w:p>
    <w:p w14:paraId="2A9F0125" w14:textId="77777777" w:rsidR="00207830" w:rsidRDefault="004B2187">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30FBB3AC" w14:textId="77777777" w:rsidR="00207830" w:rsidRDefault="00207830">
      <w:pPr>
        <w:widowControl/>
        <w:spacing w:line="312" w:lineRule="auto"/>
        <w:jc w:val="both"/>
        <w:rPr>
          <w:sz w:val="24"/>
        </w:rPr>
      </w:pPr>
    </w:p>
    <w:p w14:paraId="43288F0C" w14:textId="77777777" w:rsidR="00207830" w:rsidRDefault="004B2187">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060496BB" w14:textId="77777777" w:rsidR="00207830" w:rsidRDefault="00207830">
      <w:pPr>
        <w:tabs>
          <w:tab w:val="left" w:pos="567"/>
        </w:tabs>
        <w:spacing w:line="312" w:lineRule="auto"/>
        <w:jc w:val="both"/>
        <w:rPr>
          <w:rFonts w:ascii="Times New Roman" w:eastAsia="Times New Roman" w:hAnsi="Times New Roman" w:cs="Times New Roman"/>
          <w:sz w:val="24"/>
        </w:rPr>
      </w:pPr>
    </w:p>
    <w:p w14:paraId="79172F77" w14:textId="77777777" w:rsidR="00207830" w:rsidRDefault="004B2187">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0984D687" w14:textId="77777777" w:rsidR="00207830" w:rsidRDefault="00207830">
      <w:pPr>
        <w:spacing w:line="312" w:lineRule="auto"/>
        <w:ind w:right="-2"/>
        <w:jc w:val="both"/>
        <w:rPr>
          <w:rFonts w:ascii="Times New Roman" w:eastAsia="Times New Roman" w:hAnsi="Times New Roman" w:cs="Times New Roman"/>
          <w:sz w:val="24"/>
        </w:rPr>
      </w:pPr>
    </w:p>
    <w:p w14:paraId="4826BAE8" w14:textId="77777777" w:rsidR="00207830" w:rsidRDefault="004B2187">
      <w:pPr>
        <w:widowControl/>
        <w:spacing w:line="312" w:lineRule="auto"/>
        <w:jc w:val="both"/>
        <w:rPr>
          <w:sz w:val="24"/>
        </w:rPr>
      </w:pPr>
      <w:r>
        <w:rPr>
          <w:b/>
          <w:sz w:val="24"/>
        </w:rPr>
        <w:lastRenderedPageBreak/>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10DD2329" w14:textId="77777777" w:rsidR="00207830" w:rsidRDefault="00207830">
      <w:pPr>
        <w:spacing w:line="312" w:lineRule="auto"/>
        <w:ind w:right="-2"/>
        <w:jc w:val="both"/>
        <w:rPr>
          <w:rFonts w:ascii="Times New Roman" w:eastAsia="Times New Roman" w:hAnsi="Times New Roman" w:cs="Times New Roman"/>
          <w:sz w:val="24"/>
        </w:rPr>
      </w:pPr>
    </w:p>
    <w:p w14:paraId="0E9A9D4F" w14:textId="77777777" w:rsidR="00207830" w:rsidRDefault="004B2187">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5C91A921" w14:textId="77777777" w:rsidR="00207830" w:rsidRDefault="00207830">
      <w:pPr>
        <w:widowControl/>
        <w:spacing w:line="312" w:lineRule="auto"/>
        <w:ind w:right="-2"/>
        <w:jc w:val="both"/>
        <w:rPr>
          <w:rFonts w:ascii="Times New Roman" w:eastAsia="Times New Roman" w:hAnsi="Times New Roman" w:cs="Times New Roman"/>
          <w:sz w:val="24"/>
        </w:rPr>
      </w:pPr>
    </w:p>
    <w:p w14:paraId="5B123120" w14:textId="77777777" w:rsidR="00207830" w:rsidRDefault="004B2187">
      <w:pPr>
        <w:widowControl/>
        <w:spacing w:line="312" w:lineRule="auto"/>
        <w:jc w:val="both"/>
        <w:rPr>
          <w:b/>
          <w:sz w:val="24"/>
        </w:rPr>
      </w:pPr>
      <w:r>
        <w:rPr>
          <w:b/>
          <w:sz w:val="24"/>
        </w:rPr>
        <w:t>5 - DA PARTICIPAÇÃO NO CERTAME</w:t>
      </w:r>
    </w:p>
    <w:p w14:paraId="63F3862B" w14:textId="77777777" w:rsidR="00207830" w:rsidRDefault="00207830">
      <w:pPr>
        <w:widowControl/>
        <w:spacing w:line="312" w:lineRule="auto"/>
        <w:jc w:val="both"/>
        <w:rPr>
          <w:rFonts w:ascii="Times New Roman" w:eastAsia="Times New Roman" w:hAnsi="Times New Roman" w:cs="Times New Roman"/>
          <w:sz w:val="24"/>
        </w:rPr>
      </w:pPr>
    </w:p>
    <w:p w14:paraId="106F0EE5" w14:textId="77777777" w:rsidR="00207830" w:rsidRDefault="004B2187">
      <w:pPr>
        <w:widowControl/>
        <w:spacing w:line="312" w:lineRule="auto"/>
        <w:jc w:val="both"/>
        <w:rPr>
          <w:b/>
          <w:sz w:val="24"/>
        </w:rPr>
      </w:pPr>
      <w:r>
        <w:rPr>
          <w:b/>
          <w:sz w:val="24"/>
        </w:rPr>
        <w:t>5.1 – DAS CONDIÇÕES DE PARTICIPAÇÃO</w:t>
      </w:r>
    </w:p>
    <w:p w14:paraId="0F9B108E" w14:textId="77777777" w:rsidR="00207830" w:rsidRDefault="00207830">
      <w:pPr>
        <w:widowControl/>
        <w:spacing w:line="312" w:lineRule="auto"/>
        <w:jc w:val="both"/>
        <w:rPr>
          <w:rFonts w:ascii="Times New Roman" w:eastAsia="Times New Roman" w:hAnsi="Times New Roman" w:cs="Times New Roman"/>
          <w:sz w:val="24"/>
        </w:rPr>
      </w:pPr>
    </w:p>
    <w:p w14:paraId="4AD6D540" w14:textId="77777777" w:rsidR="00207830" w:rsidRDefault="004B2187">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2EBFE4E6" w14:textId="77777777" w:rsidR="00207830" w:rsidRDefault="00207830">
      <w:pPr>
        <w:widowControl/>
        <w:tabs>
          <w:tab w:val="left" w:pos="360"/>
        </w:tabs>
        <w:spacing w:line="312" w:lineRule="auto"/>
        <w:jc w:val="both"/>
        <w:rPr>
          <w:sz w:val="24"/>
        </w:rPr>
      </w:pPr>
    </w:p>
    <w:p w14:paraId="12BD0D92" w14:textId="77777777" w:rsidR="00207830" w:rsidRDefault="004B2187">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79BE4E7C" w14:textId="77777777" w:rsidR="00207830" w:rsidRDefault="00207830">
      <w:pPr>
        <w:widowControl/>
        <w:spacing w:line="312" w:lineRule="auto"/>
        <w:jc w:val="both"/>
        <w:rPr>
          <w:rFonts w:ascii="Times New Roman" w:eastAsia="Times New Roman" w:hAnsi="Times New Roman" w:cs="Times New Roman"/>
          <w:sz w:val="24"/>
        </w:rPr>
      </w:pPr>
    </w:p>
    <w:p w14:paraId="14D5F0F2" w14:textId="77777777" w:rsidR="00207830" w:rsidRDefault="004B2187">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6E893E2A" w14:textId="77777777" w:rsidR="00207830" w:rsidRDefault="00207830">
      <w:pPr>
        <w:widowControl/>
        <w:tabs>
          <w:tab w:val="left" w:pos="360"/>
        </w:tabs>
        <w:spacing w:line="312" w:lineRule="auto"/>
        <w:jc w:val="both"/>
        <w:rPr>
          <w:rFonts w:ascii="Times New Roman" w:eastAsia="Times New Roman" w:hAnsi="Times New Roman" w:cs="Times New Roman"/>
          <w:sz w:val="24"/>
        </w:rPr>
      </w:pPr>
    </w:p>
    <w:p w14:paraId="2222D1B0" w14:textId="77777777" w:rsidR="00207830" w:rsidRDefault="004B2187">
      <w:pPr>
        <w:widowControl/>
        <w:spacing w:line="312" w:lineRule="auto"/>
        <w:jc w:val="both"/>
        <w:rPr>
          <w:sz w:val="24"/>
        </w:rPr>
      </w:pPr>
      <w:r>
        <w:rPr>
          <w:b/>
          <w:sz w:val="24"/>
        </w:rPr>
        <w:t>5.1.2.2</w:t>
      </w:r>
      <w:r>
        <w:rPr>
          <w:sz w:val="24"/>
        </w:rPr>
        <w:t xml:space="preserve"> –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2CD30D4D" w14:textId="77777777" w:rsidR="00207830" w:rsidRDefault="00207830">
      <w:pPr>
        <w:widowControl/>
        <w:tabs>
          <w:tab w:val="left" w:pos="360"/>
        </w:tabs>
        <w:spacing w:line="312" w:lineRule="auto"/>
        <w:jc w:val="both"/>
        <w:rPr>
          <w:rFonts w:ascii="Times New Roman" w:eastAsia="Times New Roman" w:hAnsi="Times New Roman" w:cs="Times New Roman"/>
          <w:sz w:val="24"/>
        </w:rPr>
      </w:pPr>
    </w:p>
    <w:p w14:paraId="37B21DF0" w14:textId="77777777" w:rsidR="00207830" w:rsidRDefault="004B2187">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4733474B" w14:textId="77777777" w:rsidR="00207830" w:rsidRDefault="00207830">
      <w:pPr>
        <w:widowControl/>
        <w:tabs>
          <w:tab w:val="left" w:pos="360"/>
        </w:tabs>
        <w:spacing w:line="312" w:lineRule="auto"/>
        <w:jc w:val="both"/>
        <w:rPr>
          <w:sz w:val="24"/>
        </w:rPr>
      </w:pPr>
    </w:p>
    <w:p w14:paraId="1542F08D" w14:textId="77777777" w:rsidR="00207830" w:rsidRDefault="004B2187">
      <w:pPr>
        <w:widowControl/>
        <w:tabs>
          <w:tab w:val="left" w:pos="360"/>
        </w:tabs>
        <w:spacing w:line="312" w:lineRule="auto"/>
        <w:jc w:val="both"/>
        <w:rPr>
          <w:sz w:val="24"/>
        </w:rPr>
      </w:pPr>
      <w:r>
        <w:rPr>
          <w:b/>
          <w:sz w:val="24"/>
        </w:rPr>
        <w:lastRenderedPageBreak/>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4412FEB4" w14:textId="77777777" w:rsidR="00207830" w:rsidRDefault="00207830">
      <w:pPr>
        <w:widowControl/>
        <w:tabs>
          <w:tab w:val="left" w:pos="360"/>
        </w:tabs>
        <w:spacing w:line="312" w:lineRule="auto"/>
        <w:jc w:val="both"/>
        <w:rPr>
          <w:sz w:val="24"/>
        </w:rPr>
      </w:pPr>
    </w:p>
    <w:p w14:paraId="27C2230C" w14:textId="77777777" w:rsidR="00207830" w:rsidRDefault="004B2187">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5DC74D2A" w14:textId="77777777" w:rsidR="00207830" w:rsidRDefault="004B2187">
      <w:pPr>
        <w:widowControl/>
        <w:tabs>
          <w:tab w:val="left" w:pos="360"/>
        </w:tabs>
        <w:spacing w:line="312" w:lineRule="auto"/>
        <w:jc w:val="both"/>
        <w:rPr>
          <w:sz w:val="24"/>
        </w:rPr>
      </w:pPr>
      <w:r>
        <w:rPr>
          <w:sz w:val="24"/>
        </w:rPr>
        <w:t xml:space="preserve"> </w:t>
      </w:r>
    </w:p>
    <w:p w14:paraId="41E81AE0" w14:textId="77777777" w:rsidR="00207830" w:rsidRDefault="004B2187">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005BDC52" w14:textId="77777777" w:rsidR="00207830" w:rsidRDefault="00207830">
      <w:pPr>
        <w:widowControl/>
        <w:spacing w:line="312" w:lineRule="auto"/>
        <w:jc w:val="both"/>
        <w:rPr>
          <w:sz w:val="24"/>
        </w:rPr>
      </w:pPr>
    </w:p>
    <w:p w14:paraId="5F1FDA34" w14:textId="77777777" w:rsidR="00207830" w:rsidRDefault="004B2187">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6402E15E" w14:textId="77777777" w:rsidR="00207830" w:rsidRDefault="00207830">
      <w:pPr>
        <w:widowControl/>
        <w:spacing w:line="312" w:lineRule="auto"/>
        <w:jc w:val="both"/>
        <w:rPr>
          <w:sz w:val="24"/>
        </w:rPr>
      </w:pPr>
    </w:p>
    <w:p w14:paraId="5D8CD1A0" w14:textId="77777777" w:rsidR="00207830" w:rsidRDefault="004B2187">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E52D857" w14:textId="77777777" w:rsidR="00207830" w:rsidRDefault="00207830">
      <w:pPr>
        <w:widowControl/>
        <w:spacing w:line="312" w:lineRule="auto"/>
        <w:jc w:val="both"/>
        <w:rPr>
          <w:sz w:val="24"/>
        </w:rPr>
      </w:pPr>
    </w:p>
    <w:p w14:paraId="4B426D0D" w14:textId="77777777" w:rsidR="00207830" w:rsidRDefault="004B2187">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E5E77D8" w14:textId="77777777" w:rsidR="00207830" w:rsidRDefault="00207830">
      <w:pPr>
        <w:widowControl/>
        <w:spacing w:line="312" w:lineRule="auto"/>
        <w:jc w:val="both"/>
        <w:rPr>
          <w:sz w:val="24"/>
        </w:rPr>
      </w:pPr>
    </w:p>
    <w:p w14:paraId="1928776E" w14:textId="77777777" w:rsidR="00207830" w:rsidRDefault="004B2187">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07A8842" w14:textId="77777777" w:rsidR="00207830" w:rsidRDefault="00207830">
      <w:pPr>
        <w:widowControl/>
        <w:spacing w:line="312" w:lineRule="auto"/>
        <w:jc w:val="both"/>
        <w:rPr>
          <w:sz w:val="24"/>
        </w:rPr>
      </w:pPr>
    </w:p>
    <w:p w14:paraId="37CA28E3" w14:textId="77777777" w:rsidR="00207830" w:rsidRDefault="004B2187">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618F6F4B" w14:textId="77777777" w:rsidR="00207830" w:rsidRDefault="00207830">
      <w:pPr>
        <w:widowControl/>
        <w:spacing w:line="312" w:lineRule="auto"/>
        <w:jc w:val="both"/>
        <w:rPr>
          <w:sz w:val="24"/>
        </w:rPr>
      </w:pPr>
    </w:p>
    <w:p w14:paraId="56AD807D" w14:textId="77777777" w:rsidR="00207830" w:rsidRDefault="004B2187">
      <w:pPr>
        <w:widowControl/>
        <w:spacing w:line="312" w:lineRule="auto"/>
        <w:jc w:val="both"/>
        <w:rPr>
          <w:sz w:val="24"/>
        </w:rPr>
      </w:pPr>
      <w:r>
        <w:rPr>
          <w:b/>
          <w:sz w:val="24"/>
        </w:rPr>
        <w:lastRenderedPageBreak/>
        <w:t>5.1.2.12</w:t>
      </w:r>
      <w:r>
        <w:rPr>
          <w:sz w:val="24"/>
        </w:rPr>
        <w:t xml:space="preserve"> - seja inserida em empresas controladoras, controladas ou coligadas, nos termos da Lei nº 6.404, de 15 de dezembro de 1976, concorrendo entre si.</w:t>
      </w:r>
    </w:p>
    <w:p w14:paraId="592718FF" w14:textId="77777777" w:rsidR="00207830" w:rsidRDefault="00207830">
      <w:pPr>
        <w:widowControl/>
        <w:spacing w:line="312" w:lineRule="auto"/>
        <w:jc w:val="both"/>
        <w:rPr>
          <w:sz w:val="24"/>
        </w:rPr>
      </w:pPr>
    </w:p>
    <w:p w14:paraId="4BF6C375" w14:textId="77777777" w:rsidR="00207830" w:rsidRDefault="00207830">
      <w:pPr>
        <w:widowControl/>
        <w:spacing w:line="312" w:lineRule="auto"/>
        <w:jc w:val="both"/>
        <w:rPr>
          <w:sz w:val="24"/>
        </w:rPr>
      </w:pPr>
    </w:p>
    <w:p w14:paraId="54B52AA8" w14:textId="77777777" w:rsidR="00207830" w:rsidRDefault="004B2187">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45324FFD" w14:textId="77777777" w:rsidR="00207830" w:rsidRDefault="00207830">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36337866" w14:textId="77777777" w:rsidR="00207830" w:rsidRDefault="004B2187">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PORTAL DE COMPRAS PÚBLICAS, plataforma eletrônica que permitirá</w:t>
      </w:r>
      <w:r>
        <w:rPr>
          <w:sz w:val="24"/>
        </w:rPr>
        <w:t xml:space="preserve"> a participação dos interessados na modalidade licitatória PREGÃO, em sua FORMA ELETRÔNICA.</w:t>
      </w:r>
    </w:p>
    <w:p w14:paraId="6F9EB293"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3635A338" w14:textId="77777777" w:rsidR="00207830" w:rsidRDefault="004B2187">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42C371E3"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EF4E36F" w14:textId="77777777" w:rsidR="00207830" w:rsidRDefault="004B2187">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73C60E96"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102A749A" w14:textId="77777777" w:rsidR="00207830" w:rsidRDefault="004B2187">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7C7DED5"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9BC75A2" w14:textId="77777777" w:rsidR="00207830" w:rsidRDefault="004B2187">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2DF9A30A"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CF092A5" w14:textId="77777777" w:rsidR="00207830" w:rsidRDefault="004B2187">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14369FE2" w14:textId="77777777" w:rsidR="00207830" w:rsidRDefault="00207830">
      <w:pPr>
        <w:widowControl/>
        <w:spacing w:line="312" w:lineRule="auto"/>
        <w:jc w:val="both"/>
        <w:rPr>
          <w:rFonts w:ascii="Times New Roman" w:eastAsia="Times New Roman" w:hAnsi="Times New Roman" w:cs="Times New Roman"/>
          <w:sz w:val="24"/>
        </w:rPr>
      </w:pPr>
    </w:p>
    <w:p w14:paraId="0EA04FB6" w14:textId="77777777" w:rsidR="00207830" w:rsidRDefault="004B2187">
      <w:pPr>
        <w:widowControl/>
        <w:spacing w:line="312" w:lineRule="auto"/>
        <w:jc w:val="both"/>
        <w:rPr>
          <w:b/>
          <w:sz w:val="24"/>
        </w:rPr>
      </w:pPr>
      <w:r>
        <w:rPr>
          <w:b/>
          <w:sz w:val="24"/>
        </w:rPr>
        <w:lastRenderedPageBreak/>
        <w:t>5.3 – DA INCLUSÃO DA PROPOSTA E DOS DOCUMENTOS DE HABILITAÇÃO NO SÍTIO ELETRÔNICO PARA FINS DE PARTICIPAÇÃO</w:t>
      </w:r>
    </w:p>
    <w:p w14:paraId="371EABD8"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2EB3562F" w14:textId="77777777" w:rsidR="00207830" w:rsidRDefault="004B2187">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30FE2550"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20EA388B" w14:textId="77777777" w:rsidR="00207830" w:rsidRDefault="004B2187">
      <w:pPr>
        <w:widowControl/>
        <w:shd w:val="clear" w:color="auto" w:fill="FFFFFF"/>
        <w:tabs>
          <w:tab w:val="left" w:pos="426"/>
        </w:tabs>
        <w:spacing w:line="312" w:lineRule="auto"/>
        <w:jc w:val="both"/>
        <w:rPr>
          <w:sz w:val="24"/>
        </w:rPr>
      </w:pPr>
      <w:r>
        <w:rPr>
          <w:b/>
          <w:sz w:val="24"/>
        </w:rPr>
        <w:t>5.3.2</w:t>
      </w:r>
      <w:r>
        <w:rPr>
          <w:sz w:val="24"/>
        </w:rPr>
        <w:t xml:space="preserve"> - O envio da proposta, acompanhada dos documentos de habilitação exigidos neste Edital, ocorrerá por meio de chave de acesso e senha.</w:t>
      </w:r>
    </w:p>
    <w:p w14:paraId="5487F51A"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7ED2C0A8" w14:textId="77777777" w:rsidR="00207830" w:rsidRDefault="004B2187">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7635E18B"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0C1A7CB9" w14:textId="77777777" w:rsidR="00207830" w:rsidRDefault="004B2187">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6F2F75FC"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0ACE27E8" w14:textId="77777777" w:rsidR="00207830" w:rsidRDefault="004B2187">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21DD9D5D"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4DEAC776" w14:textId="77777777" w:rsidR="00207830" w:rsidRDefault="004B2187">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42F2C911"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77186AC9" w14:textId="77777777" w:rsidR="00207830" w:rsidRDefault="004B2187">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7EC5AA82" w14:textId="77777777" w:rsidR="00207830" w:rsidRDefault="00207830">
      <w:pPr>
        <w:widowControl/>
        <w:spacing w:line="312" w:lineRule="auto"/>
        <w:jc w:val="both"/>
        <w:rPr>
          <w:rFonts w:ascii="Times New Roman" w:eastAsia="Times New Roman" w:hAnsi="Times New Roman" w:cs="Times New Roman"/>
          <w:sz w:val="24"/>
        </w:rPr>
      </w:pPr>
    </w:p>
    <w:p w14:paraId="002B496C" w14:textId="77777777" w:rsidR="00207830" w:rsidRDefault="004B2187">
      <w:pPr>
        <w:widowControl/>
        <w:spacing w:line="312" w:lineRule="auto"/>
        <w:jc w:val="both"/>
        <w:rPr>
          <w:b/>
          <w:sz w:val="24"/>
        </w:rPr>
      </w:pPr>
      <w:r>
        <w:rPr>
          <w:b/>
          <w:sz w:val="24"/>
        </w:rPr>
        <w:t>5.4 – DOS DOCUMENTOS DE ENQUADRAMENTO DE ME E EPP PARA FINS DE EXERCER DIREITO DE PREFERÊNCIA EM CASO DE EMPATE FICTO</w:t>
      </w:r>
    </w:p>
    <w:p w14:paraId="17AC6205" w14:textId="77777777" w:rsidR="00207830" w:rsidRDefault="00207830">
      <w:pPr>
        <w:widowControl/>
        <w:spacing w:line="312" w:lineRule="auto"/>
        <w:jc w:val="both"/>
        <w:rPr>
          <w:rFonts w:ascii="Times New Roman" w:eastAsia="Times New Roman" w:hAnsi="Times New Roman" w:cs="Times New Roman"/>
          <w:sz w:val="24"/>
        </w:rPr>
      </w:pPr>
    </w:p>
    <w:p w14:paraId="4B390C9E" w14:textId="77777777" w:rsidR="00207830" w:rsidRDefault="004B2187">
      <w:pPr>
        <w:widowControl/>
        <w:spacing w:line="312" w:lineRule="auto"/>
        <w:jc w:val="both"/>
        <w:rPr>
          <w:sz w:val="24"/>
        </w:rPr>
      </w:pPr>
      <w:r>
        <w:rPr>
          <w:b/>
          <w:sz w:val="24"/>
        </w:rPr>
        <w:lastRenderedPageBreak/>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66A5F773" w14:textId="77777777" w:rsidR="00207830" w:rsidRDefault="00207830">
      <w:pPr>
        <w:widowControl/>
        <w:spacing w:line="312" w:lineRule="auto"/>
        <w:jc w:val="both"/>
        <w:rPr>
          <w:sz w:val="24"/>
        </w:rPr>
      </w:pPr>
    </w:p>
    <w:p w14:paraId="0812D1F8" w14:textId="77777777" w:rsidR="00207830" w:rsidRDefault="004B2187">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550DCCBE" w14:textId="77777777" w:rsidR="00207830" w:rsidRDefault="00207830">
      <w:pPr>
        <w:widowControl/>
        <w:spacing w:line="312" w:lineRule="auto"/>
        <w:jc w:val="both"/>
        <w:rPr>
          <w:sz w:val="24"/>
        </w:rPr>
      </w:pPr>
    </w:p>
    <w:p w14:paraId="0D7470F7" w14:textId="77777777" w:rsidR="00207830" w:rsidRDefault="004B2187">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471E6256" w14:textId="77777777" w:rsidR="00207830" w:rsidRDefault="00207830">
      <w:pPr>
        <w:widowControl/>
        <w:tabs>
          <w:tab w:val="left" w:pos="1418"/>
          <w:tab w:val="left" w:pos="1457"/>
        </w:tabs>
        <w:spacing w:line="312" w:lineRule="auto"/>
        <w:jc w:val="both"/>
        <w:rPr>
          <w:sz w:val="24"/>
        </w:rPr>
      </w:pPr>
    </w:p>
    <w:p w14:paraId="73AF5654" w14:textId="77777777" w:rsidR="00207830" w:rsidRDefault="004B2187">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288FD399" w14:textId="77777777" w:rsidR="00207830" w:rsidRDefault="00207830">
      <w:pPr>
        <w:widowControl/>
        <w:tabs>
          <w:tab w:val="left" w:pos="1418"/>
          <w:tab w:val="left" w:pos="1457"/>
        </w:tabs>
        <w:spacing w:line="312" w:lineRule="auto"/>
        <w:jc w:val="both"/>
        <w:rPr>
          <w:sz w:val="24"/>
        </w:rPr>
      </w:pPr>
    </w:p>
    <w:p w14:paraId="30B54A75" w14:textId="77777777" w:rsidR="00207830" w:rsidRDefault="004B2187">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35F634FC" w14:textId="77777777" w:rsidR="00207830" w:rsidRDefault="00207830">
      <w:pPr>
        <w:widowControl/>
        <w:tabs>
          <w:tab w:val="left" w:pos="1418"/>
          <w:tab w:val="left" w:pos="1457"/>
        </w:tabs>
        <w:spacing w:line="312" w:lineRule="auto"/>
        <w:jc w:val="both"/>
        <w:rPr>
          <w:sz w:val="24"/>
        </w:rPr>
      </w:pPr>
    </w:p>
    <w:p w14:paraId="415B7027" w14:textId="77777777" w:rsidR="00207830" w:rsidRDefault="004B2187">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6BEA6261" w14:textId="77777777" w:rsidR="00207830" w:rsidRDefault="00207830">
      <w:pPr>
        <w:widowControl/>
        <w:tabs>
          <w:tab w:val="left" w:pos="1418"/>
          <w:tab w:val="left" w:pos="1457"/>
        </w:tabs>
        <w:spacing w:line="312" w:lineRule="auto"/>
        <w:jc w:val="both"/>
        <w:rPr>
          <w:sz w:val="24"/>
        </w:rPr>
      </w:pPr>
    </w:p>
    <w:p w14:paraId="19CD17C1" w14:textId="77777777" w:rsidR="00207830" w:rsidRDefault="004B2187">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6C150BF8" w14:textId="77777777" w:rsidR="00207830" w:rsidRDefault="00207830">
      <w:pPr>
        <w:widowControl/>
        <w:tabs>
          <w:tab w:val="left" w:pos="1418"/>
          <w:tab w:val="left" w:pos="1457"/>
        </w:tabs>
        <w:spacing w:line="312" w:lineRule="auto"/>
        <w:jc w:val="both"/>
        <w:rPr>
          <w:sz w:val="24"/>
        </w:rPr>
      </w:pPr>
    </w:p>
    <w:p w14:paraId="7E792685" w14:textId="77777777" w:rsidR="00207830" w:rsidRDefault="004B2187">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acima, utilizando-se do modelo constante no </w:t>
      </w:r>
      <w:r>
        <w:rPr>
          <w:b/>
          <w:sz w:val="24"/>
          <w:u w:val="single"/>
        </w:rPr>
        <w:t>ANEXO III.3</w:t>
      </w:r>
      <w:r>
        <w:rPr>
          <w:sz w:val="24"/>
        </w:rPr>
        <w:t xml:space="preserve"> (§ 2º do Art. 4º da Lei Federal nº 14.133/2021);</w:t>
      </w:r>
    </w:p>
    <w:p w14:paraId="08C7BF38" w14:textId="77777777" w:rsidR="00207830" w:rsidRDefault="00207830">
      <w:pPr>
        <w:widowControl/>
        <w:tabs>
          <w:tab w:val="left" w:pos="1418"/>
          <w:tab w:val="left" w:pos="1457"/>
        </w:tabs>
        <w:spacing w:line="312" w:lineRule="auto"/>
        <w:jc w:val="both"/>
        <w:rPr>
          <w:rFonts w:ascii="Times New Roman" w:eastAsia="Times New Roman" w:hAnsi="Times New Roman" w:cs="Times New Roman"/>
          <w:sz w:val="24"/>
        </w:rPr>
      </w:pPr>
    </w:p>
    <w:p w14:paraId="71FF8768" w14:textId="77777777" w:rsidR="00207830" w:rsidRDefault="004B2187">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72FA863B" w14:textId="77777777" w:rsidR="00207830" w:rsidRDefault="00207830">
      <w:pPr>
        <w:widowControl/>
        <w:tabs>
          <w:tab w:val="left" w:pos="1418"/>
          <w:tab w:val="left" w:pos="1457"/>
        </w:tabs>
        <w:spacing w:line="312" w:lineRule="auto"/>
        <w:jc w:val="both"/>
        <w:rPr>
          <w:w w:val="95"/>
          <w:sz w:val="24"/>
        </w:rPr>
      </w:pPr>
    </w:p>
    <w:p w14:paraId="0FFC838B" w14:textId="76DA5203" w:rsidR="00207830" w:rsidRDefault="004B2187">
      <w:pPr>
        <w:widowControl/>
        <w:tabs>
          <w:tab w:val="left" w:pos="1418"/>
          <w:tab w:val="left" w:pos="1457"/>
        </w:tabs>
        <w:spacing w:line="312" w:lineRule="auto"/>
        <w:jc w:val="both"/>
        <w:rPr>
          <w:sz w:val="24"/>
        </w:rPr>
      </w:pPr>
      <w:r>
        <w:rPr>
          <w:b/>
          <w:w w:val="95"/>
          <w:sz w:val="24"/>
        </w:rPr>
        <w:t>5.4.4</w:t>
      </w:r>
      <w:r>
        <w:rPr>
          <w:w w:val="95"/>
          <w:sz w:val="24"/>
        </w:rPr>
        <w:t xml:space="preserve"> </w:t>
      </w:r>
      <w:r w:rsidR="00E212C0">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654F1395" w14:textId="77777777" w:rsidR="00207830" w:rsidRDefault="00207830">
      <w:pPr>
        <w:widowControl/>
        <w:tabs>
          <w:tab w:val="left" w:pos="1418"/>
          <w:tab w:val="left" w:pos="1457"/>
        </w:tabs>
        <w:spacing w:line="312" w:lineRule="auto"/>
        <w:jc w:val="both"/>
        <w:rPr>
          <w:sz w:val="24"/>
        </w:rPr>
      </w:pPr>
    </w:p>
    <w:p w14:paraId="25AF1BCA" w14:textId="77777777" w:rsidR="00207830" w:rsidRDefault="004B2187">
      <w:pPr>
        <w:widowControl/>
        <w:spacing w:line="312" w:lineRule="auto"/>
        <w:jc w:val="both"/>
        <w:rPr>
          <w:b/>
          <w:sz w:val="24"/>
        </w:rPr>
      </w:pPr>
      <w:r>
        <w:rPr>
          <w:b/>
          <w:sz w:val="24"/>
        </w:rPr>
        <w:t>5.5 - DA APRESENTAÇÃO DA PROPOSTA DE PREÇO</w:t>
      </w:r>
    </w:p>
    <w:p w14:paraId="49C9D3FF" w14:textId="77777777" w:rsidR="00207830" w:rsidRDefault="00207830">
      <w:pPr>
        <w:widowControl/>
        <w:spacing w:line="312" w:lineRule="auto"/>
        <w:jc w:val="both"/>
        <w:rPr>
          <w:rFonts w:ascii="Times New Roman" w:eastAsia="Times New Roman" w:hAnsi="Times New Roman" w:cs="Times New Roman"/>
          <w:sz w:val="24"/>
        </w:rPr>
      </w:pPr>
    </w:p>
    <w:p w14:paraId="5ED6BFA4" w14:textId="77777777" w:rsidR="00207830" w:rsidRDefault="004B2187">
      <w:pPr>
        <w:widowControl/>
        <w:spacing w:line="312" w:lineRule="auto"/>
        <w:jc w:val="both"/>
        <w:rPr>
          <w:b/>
          <w:sz w:val="24"/>
        </w:rPr>
      </w:pPr>
      <w:r>
        <w:rPr>
          <w:b/>
          <w:sz w:val="24"/>
        </w:rPr>
        <w:t>5.5.1 – DA APRESENTAÇÃO EM FORMATO ELETRÔNICO</w:t>
      </w:r>
    </w:p>
    <w:p w14:paraId="6F82E6E5" w14:textId="77777777" w:rsidR="00207830" w:rsidRDefault="00207830">
      <w:pPr>
        <w:widowControl/>
        <w:spacing w:line="312" w:lineRule="auto"/>
        <w:jc w:val="both"/>
        <w:rPr>
          <w:b/>
          <w:sz w:val="24"/>
        </w:rPr>
      </w:pPr>
    </w:p>
    <w:p w14:paraId="0BE0C3C0" w14:textId="77777777" w:rsidR="00207830" w:rsidRDefault="004B2187">
      <w:pPr>
        <w:keepNext/>
        <w:keepLines/>
        <w:widowControl/>
        <w:shd w:val="clear" w:color="auto" w:fill="FFFFFF"/>
        <w:tabs>
          <w:tab w:val="left" w:pos="567"/>
        </w:tabs>
        <w:spacing w:line="312" w:lineRule="auto"/>
        <w:jc w:val="both"/>
        <w:rPr>
          <w:b/>
          <w:sz w:val="24"/>
        </w:rPr>
      </w:pPr>
      <w:r>
        <w:rPr>
          <w:b/>
          <w:sz w:val="24"/>
        </w:rPr>
        <w:t>5.5.1.1 - DO PREENCHIMENTO DA PROPOSTA.</w:t>
      </w:r>
    </w:p>
    <w:p w14:paraId="48C2473C"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6033A242" w14:textId="77777777" w:rsidR="00207830" w:rsidRDefault="004B2187">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37E4B989"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CAE8466" w14:textId="77777777" w:rsidR="00207830" w:rsidRDefault="004B2187">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2E1A2FC5" w14:textId="77777777" w:rsidR="00207830" w:rsidRDefault="00207830">
      <w:pPr>
        <w:shd w:val="clear" w:color="auto" w:fill="FFFFFF"/>
        <w:tabs>
          <w:tab w:val="left" w:pos="851"/>
        </w:tabs>
        <w:spacing w:line="312" w:lineRule="auto"/>
        <w:jc w:val="both"/>
        <w:rPr>
          <w:rFonts w:ascii="Times New Roman" w:eastAsia="Times New Roman" w:hAnsi="Times New Roman" w:cs="Times New Roman"/>
          <w:sz w:val="24"/>
        </w:rPr>
      </w:pPr>
    </w:p>
    <w:p w14:paraId="3DA775ED" w14:textId="77777777" w:rsidR="00207830" w:rsidRDefault="004B2187">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5C63EB60" w14:textId="77777777" w:rsidR="00207830" w:rsidRDefault="0020783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0499965" w14:textId="77777777" w:rsidR="00207830" w:rsidRDefault="004B2187">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228E712A" w14:textId="77777777" w:rsidR="00207830" w:rsidRDefault="0020783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4D9817F3" w14:textId="77777777" w:rsidR="00207830" w:rsidRDefault="004B2187">
      <w:pPr>
        <w:widowControl/>
        <w:shd w:val="clear" w:color="auto" w:fill="FFFFFF"/>
        <w:tabs>
          <w:tab w:val="left" w:pos="851"/>
          <w:tab w:val="left" w:pos="1134"/>
          <w:tab w:val="left" w:pos="1701"/>
        </w:tabs>
        <w:spacing w:line="312" w:lineRule="auto"/>
        <w:jc w:val="both"/>
        <w:rPr>
          <w:sz w:val="24"/>
        </w:rPr>
      </w:pPr>
      <w:r>
        <w:rPr>
          <w:b/>
          <w:sz w:val="24"/>
        </w:rPr>
        <w:lastRenderedPageBreak/>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5EDB9646" w14:textId="77777777" w:rsidR="00207830" w:rsidRDefault="00207830">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2920E2D5" w14:textId="77777777" w:rsidR="00207830" w:rsidRDefault="004B2187">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6DAAD254"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4D53CF42" w14:textId="77777777" w:rsidR="00207830" w:rsidRDefault="004B2187">
      <w:pPr>
        <w:widowControl/>
        <w:shd w:val="clear" w:color="auto" w:fill="FFFFFF"/>
        <w:tabs>
          <w:tab w:val="left" w:pos="426"/>
        </w:tabs>
        <w:spacing w:line="312" w:lineRule="auto"/>
        <w:jc w:val="both"/>
        <w:rPr>
          <w:sz w:val="24"/>
        </w:rPr>
      </w:pPr>
      <w:r>
        <w:rPr>
          <w:b/>
          <w:sz w:val="24"/>
        </w:rPr>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234302CD"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CCF348F" w14:textId="77777777" w:rsidR="00207830" w:rsidRDefault="004B2187">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42033BC"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326D6859" w14:textId="77777777" w:rsidR="00207830" w:rsidRDefault="004B2187">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2A48E8E3"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4A1B1C0A" w14:textId="77777777" w:rsidR="00207830" w:rsidRDefault="004B2187">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0D0F81BB" w14:textId="77777777" w:rsidR="00207830" w:rsidRDefault="00207830">
      <w:pPr>
        <w:widowControl/>
        <w:shd w:val="clear" w:color="auto" w:fill="FFFFFF"/>
        <w:tabs>
          <w:tab w:val="left" w:pos="426"/>
        </w:tabs>
        <w:spacing w:line="312" w:lineRule="auto"/>
        <w:jc w:val="both"/>
        <w:rPr>
          <w:rFonts w:ascii="Times New Roman" w:eastAsia="Times New Roman" w:hAnsi="Times New Roman" w:cs="Times New Roman"/>
          <w:sz w:val="24"/>
        </w:rPr>
      </w:pPr>
    </w:p>
    <w:p w14:paraId="26F08B19" w14:textId="77777777" w:rsidR="00207830" w:rsidRDefault="004B2187">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7514FF57" w14:textId="77777777" w:rsidR="00207830" w:rsidRDefault="00207830">
      <w:pPr>
        <w:widowControl/>
        <w:spacing w:line="312" w:lineRule="auto"/>
        <w:jc w:val="both"/>
        <w:rPr>
          <w:rFonts w:ascii="Times New Roman" w:eastAsia="Times New Roman" w:hAnsi="Times New Roman" w:cs="Times New Roman"/>
          <w:b/>
          <w:sz w:val="24"/>
        </w:rPr>
      </w:pPr>
    </w:p>
    <w:p w14:paraId="4194B4D3" w14:textId="77777777" w:rsidR="00207830" w:rsidRDefault="004B2187">
      <w:pPr>
        <w:widowControl/>
        <w:spacing w:line="312" w:lineRule="auto"/>
        <w:jc w:val="both"/>
        <w:rPr>
          <w:b/>
          <w:sz w:val="24"/>
        </w:rPr>
      </w:pPr>
      <w:r>
        <w:rPr>
          <w:b/>
          <w:sz w:val="24"/>
        </w:rPr>
        <w:t>5.5.2 – DA APRESENTAÇÃO EM FORMULÁRIO</w:t>
      </w:r>
    </w:p>
    <w:p w14:paraId="00E9E530" w14:textId="77777777" w:rsidR="00207830" w:rsidRDefault="00207830">
      <w:pPr>
        <w:widowControl/>
        <w:spacing w:line="312" w:lineRule="auto"/>
        <w:jc w:val="both"/>
        <w:rPr>
          <w:b/>
          <w:sz w:val="24"/>
        </w:rPr>
      </w:pPr>
    </w:p>
    <w:p w14:paraId="280A1072" w14:textId="77777777" w:rsidR="00207830" w:rsidRDefault="004B2187">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2525AD20" w14:textId="77777777" w:rsidR="00207830" w:rsidRDefault="00207830">
      <w:pPr>
        <w:widowControl/>
        <w:spacing w:line="312" w:lineRule="auto"/>
        <w:jc w:val="both"/>
        <w:rPr>
          <w:sz w:val="24"/>
        </w:rPr>
      </w:pPr>
    </w:p>
    <w:p w14:paraId="316F5D16" w14:textId="77777777" w:rsidR="00207830" w:rsidRDefault="004B2187">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1852D685" w14:textId="77777777" w:rsidR="00207830" w:rsidRDefault="00207830">
      <w:pPr>
        <w:widowControl/>
        <w:spacing w:line="312" w:lineRule="auto"/>
        <w:jc w:val="both"/>
        <w:rPr>
          <w:sz w:val="24"/>
        </w:rPr>
      </w:pPr>
    </w:p>
    <w:p w14:paraId="3CFC6D04" w14:textId="77777777" w:rsidR="00207830" w:rsidRDefault="004B2187">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w:t>
      </w:r>
      <w:r>
        <w:rPr>
          <w:sz w:val="24"/>
        </w:rPr>
        <w:lastRenderedPageBreak/>
        <w:t xml:space="preserve">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3AEF1998" w14:textId="77777777" w:rsidR="00207830" w:rsidRDefault="00207830">
      <w:pPr>
        <w:widowControl/>
        <w:spacing w:line="312" w:lineRule="auto"/>
        <w:jc w:val="both"/>
        <w:rPr>
          <w:sz w:val="24"/>
        </w:rPr>
      </w:pPr>
    </w:p>
    <w:p w14:paraId="01B5A401" w14:textId="77777777" w:rsidR="00207830" w:rsidRDefault="004B2187">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30616E4A" w14:textId="77777777" w:rsidR="00207830" w:rsidRDefault="00207830">
      <w:pPr>
        <w:widowControl/>
        <w:spacing w:line="312" w:lineRule="auto"/>
        <w:jc w:val="both"/>
        <w:rPr>
          <w:sz w:val="24"/>
        </w:rPr>
      </w:pPr>
    </w:p>
    <w:p w14:paraId="24D0E201" w14:textId="46B32CD1" w:rsidR="00207830" w:rsidRDefault="004B2187">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E212C0">
        <w:rPr>
          <w:sz w:val="24"/>
        </w:rPr>
        <w:t>s</w:t>
      </w:r>
      <w:r>
        <w:rPr>
          <w:sz w:val="24"/>
        </w:rPr>
        <w:t xml:space="preserve"> valores, tanto unitário como total, seguindo-se às normas seguintes:</w:t>
      </w:r>
    </w:p>
    <w:p w14:paraId="7C7B1807" w14:textId="77777777" w:rsidR="00207830" w:rsidRDefault="00207830">
      <w:pPr>
        <w:widowControl/>
        <w:spacing w:line="312" w:lineRule="auto"/>
        <w:jc w:val="both"/>
        <w:rPr>
          <w:sz w:val="24"/>
        </w:rPr>
      </w:pPr>
    </w:p>
    <w:p w14:paraId="1955B251" w14:textId="77777777" w:rsidR="00207830" w:rsidRDefault="004B2187">
      <w:pPr>
        <w:widowControl/>
        <w:spacing w:line="312" w:lineRule="auto"/>
        <w:jc w:val="both"/>
        <w:rPr>
          <w:sz w:val="24"/>
        </w:rPr>
      </w:pPr>
      <w:r>
        <w:rPr>
          <w:b/>
          <w:sz w:val="24"/>
        </w:rPr>
        <w:t>d.1)</w:t>
      </w:r>
      <w:r>
        <w:rPr>
          <w:sz w:val="24"/>
        </w:rPr>
        <w:t xml:space="preserve"> para o valor unitário deverão ser utilizadas 2 (duas) casas decimais;</w:t>
      </w:r>
    </w:p>
    <w:p w14:paraId="07A684F4" w14:textId="77777777" w:rsidR="00207830" w:rsidRDefault="00207830">
      <w:pPr>
        <w:widowControl/>
        <w:spacing w:line="312" w:lineRule="auto"/>
        <w:jc w:val="both"/>
        <w:rPr>
          <w:sz w:val="24"/>
        </w:rPr>
      </w:pPr>
    </w:p>
    <w:p w14:paraId="1A47289C" w14:textId="77777777" w:rsidR="00207830" w:rsidRDefault="004B2187">
      <w:pPr>
        <w:widowControl/>
        <w:spacing w:line="312" w:lineRule="auto"/>
        <w:jc w:val="both"/>
        <w:rPr>
          <w:sz w:val="24"/>
        </w:rPr>
      </w:pPr>
      <w:r>
        <w:rPr>
          <w:b/>
          <w:sz w:val="24"/>
        </w:rPr>
        <w:t>d.2)</w:t>
      </w:r>
      <w:r>
        <w:rPr>
          <w:sz w:val="24"/>
        </w:rPr>
        <w:t xml:space="preserve"> para o valor total deverão ser utilizadas 2 (duas) casas decimais.</w:t>
      </w:r>
    </w:p>
    <w:p w14:paraId="36EDA357" w14:textId="77777777" w:rsidR="00207830" w:rsidRDefault="00207830">
      <w:pPr>
        <w:widowControl/>
        <w:spacing w:line="312" w:lineRule="auto"/>
        <w:jc w:val="both"/>
        <w:rPr>
          <w:sz w:val="24"/>
        </w:rPr>
      </w:pPr>
    </w:p>
    <w:p w14:paraId="55A0230F" w14:textId="62CB1EEC" w:rsidR="00207830" w:rsidRDefault="004B2187">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7B6DEA36" w14:textId="77777777" w:rsidR="00207830" w:rsidRDefault="00207830">
      <w:pPr>
        <w:widowControl/>
        <w:spacing w:line="312" w:lineRule="auto"/>
        <w:jc w:val="both"/>
        <w:rPr>
          <w:sz w:val="24"/>
        </w:rPr>
      </w:pPr>
    </w:p>
    <w:p w14:paraId="42BF0BCF" w14:textId="77777777" w:rsidR="00207830" w:rsidRDefault="004B2187">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3634D725" w14:textId="77777777" w:rsidR="00207830" w:rsidRDefault="00207830">
      <w:pPr>
        <w:widowControl/>
        <w:spacing w:line="312" w:lineRule="auto"/>
        <w:jc w:val="both"/>
        <w:rPr>
          <w:sz w:val="24"/>
        </w:rPr>
      </w:pPr>
    </w:p>
    <w:p w14:paraId="242E8334" w14:textId="77777777" w:rsidR="00207830" w:rsidRDefault="004B2187">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276C36C9" w14:textId="77777777" w:rsidR="00207830" w:rsidRDefault="00207830">
      <w:pPr>
        <w:widowControl/>
        <w:spacing w:line="312" w:lineRule="auto"/>
        <w:jc w:val="both"/>
        <w:rPr>
          <w:sz w:val="24"/>
        </w:rPr>
      </w:pPr>
    </w:p>
    <w:p w14:paraId="7D7E8F23" w14:textId="77777777" w:rsidR="00207830" w:rsidRDefault="004B2187">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w:t>
      </w:r>
      <w:r>
        <w:rPr>
          <w:sz w:val="24"/>
        </w:rPr>
        <w:lastRenderedPageBreak/>
        <w:t>aceitação das condições de prazo de entrega, prazo de pagamento e demais imposições constantes neste edital e seus anexos.</w:t>
      </w:r>
    </w:p>
    <w:p w14:paraId="7B4634E9" w14:textId="77777777" w:rsidR="00207830" w:rsidRDefault="00207830">
      <w:pPr>
        <w:widowControl/>
        <w:spacing w:line="312" w:lineRule="auto"/>
        <w:jc w:val="both"/>
        <w:rPr>
          <w:sz w:val="24"/>
        </w:rPr>
      </w:pPr>
    </w:p>
    <w:p w14:paraId="4F68D0F2" w14:textId="77777777" w:rsidR="00207830" w:rsidRDefault="004B2187">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0324A8F6" w14:textId="77777777" w:rsidR="00207830" w:rsidRDefault="00207830">
      <w:pPr>
        <w:widowControl/>
        <w:spacing w:line="312" w:lineRule="auto"/>
        <w:jc w:val="both"/>
        <w:rPr>
          <w:rFonts w:ascii="Times New Roman" w:eastAsia="Times New Roman" w:hAnsi="Times New Roman" w:cs="Times New Roman"/>
          <w:b/>
          <w:sz w:val="24"/>
        </w:rPr>
      </w:pPr>
    </w:p>
    <w:p w14:paraId="30729F10" w14:textId="77777777" w:rsidR="00207830" w:rsidRDefault="004B2187">
      <w:pPr>
        <w:widowControl/>
        <w:spacing w:line="312" w:lineRule="auto"/>
        <w:jc w:val="both"/>
        <w:rPr>
          <w:b/>
          <w:sz w:val="24"/>
        </w:rPr>
      </w:pPr>
      <w:r>
        <w:rPr>
          <w:b/>
          <w:sz w:val="24"/>
        </w:rPr>
        <w:t>5.5.3 - DAS DECLARAÇÕES QUE DEVEM ACOMPANHAR A PROPOSTA DE PREÇO</w:t>
      </w:r>
    </w:p>
    <w:p w14:paraId="384CFD69" w14:textId="77777777" w:rsidR="00207830" w:rsidRDefault="00207830">
      <w:pPr>
        <w:widowControl/>
        <w:spacing w:line="312" w:lineRule="auto"/>
        <w:jc w:val="both"/>
        <w:rPr>
          <w:rFonts w:ascii="Times New Roman" w:eastAsia="Times New Roman" w:hAnsi="Times New Roman" w:cs="Times New Roman"/>
          <w:sz w:val="24"/>
        </w:rPr>
      </w:pPr>
    </w:p>
    <w:p w14:paraId="7CA27264" w14:textId="77777777" w:rsidR="00207830" w:rsidRDefault="004B2187">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7F0B70F1" w14:textId="77777777" w:rsidR="00207830" w:rsidRDefault="00207830">
      <w:pPr>
        <w:widowControl/>
        <w:spacing w:line="312" w:lineRule="auto"/>
        <w:jc w:val="both"/>
        <w:rPr>
          <w:sz w:val="24"/>
        </w:rPr>
      </w:pPr>
    </w:p>
    <w:p w14:paraId="74F8CF40" w14:textId="77777777" w:rsidR="00207830" w:rsidRDefault="004B2187">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833B447" w14:textId="77777777" w:rsidR="00207830" w:rsidRDefault="00207830">
      <w:pPr>
        <w:widowControl/>
        <w:spacing w:line="312" w:lineRule="auto"/>
        <w:jc w:val="both"/>
        <w:rPr>
          <w:sz w:val="24"/>
        </w:rPr>
      </w:pPr>
    </w:p>
    <w:p w14:paraId="4297BC2B" w14:textId="77777777" w:rsidR="00207830" w:rsidRDefault="004B2187">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21A9630" w14:textId="77777777" w:rsidR="00207830" w:rsidRDefault="00207830">
      <w:pPr>
        <w:widowControl/>
        <w:spacing w:line="312" w:lineRule="auto"/>
        <w:jc w:val="both"/>
        <w:rPr>
          <w:sz w:val="24"/>
        </w:rPr>
      </w:pPr>
    </w:p>
    <w:p w14:paraId="61007DBC" w14:textId="77777777" w:rsidR="00207830" w:rsidRDefault="004B2187">
      <w:pPr>
        <w:widowControl/>
        <w:spacing w:line="312" w:lineRule="auto"/>
        <w:jc w:val="both"/>
        <w:rPr>
          <w:sz w:val="24"/>
        </w:rPr>
      </w:pPr>
      <w:r>
        <w:rPr>
          <w:b/>
          <w:sz w:val="24"/>
        </w:rPr>
        <w:t>c)</w:t>
      </w:r>
      <w:r>
        <w:rPr>
          <w:sz w:val="24"/>
        </w:rPr>
        <w:t xml:space="preserve"> declaração de que a empresa atende aos requisitos de habilitação.</w:t>
      </w:r>
    </w:p>
    <w:p w14:paraId="6AE48E61" w14:textId="77777777" w:rsidR="00207830" w:rsidRDefault="00207830">
      <w:pPr>
        <w:widowControl/>
        <w:spacing w:line="312" w:lineRule="auto"/>
        <w:jc w:val="both"/>
        <w:rPr>
          <w:rFonts w:ascii="Times New Roman" w:eastAsia="Times New Roman" w:hAnsi="Times New Roman" w:cs="Times New Roman"/>
          <w:b/>
          <w:sz w:val="24"/>
        </w:rPr>
      </w:pPr>
    </w:p>
    <w:p w14:paraId="5D370D75" w14:textId="77777777" w:rsidR="00207830" w:rsidRDefault="004B2187">
      <w:pPr>
        <w:widowControl/>
        <w:spacing w:line="312" w:lineRule="auto"/>
        <w:jc w:val="both"/>
        <w:rPr>
          <w:b/>
          <w:sz w:val="24"/>
        </w:rPr>
      </w:pPr>
      <w:r>
        <w:rPr>
          <w:b/>
          <w:sz w:val="24"/>
        </w:rPr>
        <w:t>5.6 – DOS REQUISITOS DE HABILITAÇÃO</w:t>
      </w:r>
    </w:p>
    <w:p w14:paraId="240C22D6" w14:textId="77777777" w:rsidR="00207830" w:rsidRDefault="00207830">
      <w:pPr>
        <w:widowControl/>
        <w:spacing w:line="312" w:lineRule="auto"/>
        <w:jc w:val="both"/>
        <w:rPr>
          <w:rFonts w:ascii="Times New Roman" w:eastAsia="Times New Roman" w:hAnsi="Times New Roman" w:cs="Times New Roman"/>
          <w:sz w:val="24"/>
        </w:rPr>
      </w:pPr>
    </w:p>
    <w:p w14:paraId="00A143B6" w14:textId="77777777" w:rsidR="00207830" w:rsidRDefault="004B2187">
      <w:pPr>
        <w:widowControl/>
        <w:spacing w:line="312" w:lineRule="auto"/>
        <w:jc w:val="both"/>
        <w:rPr>
          <w:sz w:val="24"/>
        </w:rPr>
      </w:pPr>
      <w:r>
        <w:rPr>
          <w:b/>
          <w:sz w:val="24"/>
        </w:rPr>
        <w:lastRenderedPageBreak/>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45AF5A09" w14:textId="77777777" w:rsidR="00207830" w:rsidRDefault="00207830">
      <w:pPr>
        <w:widowControl/>
        <w:spacing w:line="312" w:lineRule="auto"/>
        <w:jc w:val="both"/>
        <w:rPr>
          <w:sz w:val="24"/>
        </w:rPr>
      </w:pPr>
    </w:p>
    <w:p w14:paraId="731DD898" w14:textId="77777777" w:rsidR="00207830" w:rsidRDefault="004B2187">
      <w:pPr>
        <w:widowControl/>
        <w:spacing w:line="312" w:lineRule="auto"/>
        <w:jc w:val="both"/>
        <w:rPr>
          <w:b/>
          <w:sz w:val="24"/>
        </w:rPr>
      </w:pPr>
      <w:r>
        <w:rPr>
          <w:b/>
          <w:sz w:val="24"/>
        </w:rPr>
        <w:t>5.6.1.1 – DA HABILITAÇÃO JURÍDICA</w:t>
      </w:r>
    </w:p>
    <w:p w14:paraId="5B0B35E7" w14:textId="77777777" w:rsidR="00207830" w:rsidRDefault="00207830">
      <w:pPr>
        <w:widowControl/>
        <w:spacing w:line="312" w:lineRule="auto"/>
        <w:jc w:val="both"/>
        <w:rPr>
          <w:rFonts w:ascii="Times New Roman" w:eastAsia="Times New Roman" w:hAnsi="Times New Roman" w:cs="Times New Roman"/>
          <w:sz w:val="24"/>
        </w:rPr>
      </w:pPr>
    </w:p>
    <w:p w14:paraId="581FD454" w14:textId="77777777" w:rsidR="00207830" w:rsidRDefault="004B2187">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58218C8E" w14:textId="77777777" w:rsidR="00207830" w:rsidRDefault="00207830">
      <w:pPr>
        <w:widowControl/>
        <w:spacing w:line="312" w:lineRule="auto"/>
        <w:jc w:val="both"/>
        <w:rPr>
          <w:rFonts w:ascii="Times New Roman" w:eastAsia="Times New Roman" w:hAnsi="Times New Roman" w:cs="Times New Roman"/>
          <w:sz w:val="24"/>
        </w:rPr>
      </w:pPr>
    </w:p>
    <w:p w14:paraId="1A1A0EF6" w14:textId="77777777" w:rsidR="00207830" w:rsidRDefault="004B2187">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74BCB201" w14:textId="77777777" w:rsidR="00207830" w:rsidRDefault="00207830">
      <w:pPr>
        <w:widowControl/>
        <w:tabs>
          <w:tab w:val="left" w:pos="713"/>
          <w:tab w:val="left" w:pos="1418"/>
        </w:tabs>
        <w:spacing w:line="312" w:lineRule="auto"/>
        <w:jc w:val="both"/>
        <w:rPr>
          <w:sz w:val="24"/>
        </w:rPr>
      </w:pPr>
    </w:p>
    <w:p w14:paraId="0605CAE0" w14:textId="77777777" w:rsidR="00207830" w:rsidRDefault="004B2187">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2744A641" w14:textId="77777777" w:rsidR="00207830" w:rsidRDefault="00207830">
      <w:pPr>
        <w:widowControl/>
        <w:tabs>
          <w:tab w:val="left" w:pos="682"/>
          <w:tab w:val="left" w:pos="1418"/>
        </w:tabs>
        <w:spacing w:line="312" w:lineRule="auto"/>
        <w:jc w:val="both"/>
        <w:rPr>
          <w:sz w:val="24"/>
        </w:rPr>
      </w:pPr>
    </w:p>
    <w:p w14:paraId="0FAACBE8" w14:textId="77777777" w:rsidR="00207830" w:rsidRDefault="004B2187">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265D30EA" w14:textId="77777777" w:rsidR="00207830" w:rsidRDefault="00207830">
      <w:pPr>
        <w:widowControl/>
        <w:tabs>
          <w:tab w:val="left" w:pos="662"/>
          <w:tab w:val="left" w:pos="1418"/>
        </w:tabs>
        <w:spacing w:line="312" w:lineRule="auto"/>
        <w:jc w:val="both"/>
        <w:rPr>
          <w:sz w:val="24"/>
        </w:rPr>
      </w:pPr>
    </w:p>
    <w:p w14:paraId="602A4C3C" w14:textId="77777777" w:rsidR="00207830" w:rsidRDefault="004B2187">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51BB81B9" w14:textId="77777777" w:rsidR="00207830" w:rsidRDefault="00207830">
      <w:pPr>
        <w:widowControl/>
        <w:tabs>
          <w:tab w:val="left" w:pos="665"/>
          <w:tab w:val="left" w:pos="1418"/>
        </w:tabs>
        <w:spacing w:line="312" w:lineRule="auto"/>
        <w:jc w:val="both"/>
        <w:rPr>
          <w:sz w:val="24"/>
        </w:rPr>
      </w:pPr>
    </w:p>
    <w:p w14:paraId="216C6D93" w14:textId="77777777" w:rsidR="00207830" w:rsidRDefault="004B2187">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57B4724C" w14:textId="77777777" w:rsidR="00207830" w:rsidRDefault="00207830">
      <w:pPr>
        <w:widowControl/>
        <w:tabs>
          <w:tab w:val="left" w:pos="672"/>
          <w:tab w:val="left" w:pos="1418"/>
        </w:tabs>
        <w:spacing w:line="312" w:lineRule="auto"/>
        <w:jc w:val="both"/>
        <w:rPr>
          <w:sz w:val="24"/>
        </w:rPr>
      </w:pPr>
    </w:p>
    <w:p w14:paraId="4091BBE7" w14:textId="77777777" w:rsidR="00207830" w:rsidRDefault="004B2187">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31E27525" w14:textId="77777777" w:rsidR="00207830" w:rsidRDefault="00207830">
      <w:pPr>
        <w:widowControl/>
        <w:tabs>
          <w:tab w:val="left" w:pos="660"/>
          <w:tab w:val="left" w:pos="1418"/>
        </w:tabs>
        <w:spacing w:line="312" w:lineRule="auto"/>
        <w:jc w:val="both"/>
        <w:rPr>
          <w:sz w:val="24"/>
        </w:rPr>
      </w:pPr>
    </w:p>
    <w:p w14:paraId="57B4D951" w14:textId="77777777" w:rsidR="00207830" w:rsidRDefault="004B2187">
      <w:pPr>
        <w:widowControl/>
        <w:tabs>
          <w:tab w:val="left" w:pos="660"/>
          <w:tab w:val="left" w:pos="1418"/>
        </w:tabs>
        <w:spacing w:line="312" w:lineRule="auto"/>
        <w:jc w:val="both"/>
        <w:rPr>
          <w:b/>
          <w:sz w:val="24"/>
        </w:rPr>
      </w:pPr>
      <w:r>
        <w:rPr>
          <w:b/>
          <w:sz w:val="24"/>
        </w:rPr>
        <w:t>5.6.1.2 – DAS HABILITAÇÕES FISCAL, SOCIAL E TRABALHISTA</w:t>
      </w:r>
    </w:p>
    <w:p w14:paraId="5001E033" w14:textId="77777777" w:rsidR="00207830" w:rsidRDefault="00207830">
      <w:pPr>
        <w:widowControl/>
        <w:tabs>
          <w:tab w:val="left" w:pos="660"/>
          <w:tab w:val="left" w:pos="1418"/>
        </w:tabs>
        <w:spacing w:line="312" w:lineRule="auto"/>
        <w:jc w:val="both"/>
        <w:rPr>
          <w:rFonts w:ascii="Times New Roman" w:eastAsia="Times New Roman" w:hAnsi="Times New Roman" w:cs="Times New Roman"/>
          <w:sz w:val="24"/>
        </w:rPr>
      </w:pPr>
    </w:p>
    <w:p w14:paraId="7302F451" w14:textId="77777777" w:rsidR="00207830" w:rsidRDefault="004B2187">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5363C7ED" w14:textId="77777777" w:rsidR="00207830" w:rsidRDefault="00207830">
      <w:pPr>
        <w:widowControl/>
        <w:tabs>
          <w:tab w:val="left" w:pos="660"/>
          <w:tab w:val="left" w:pos="1418"/>
        </w:tabs>
        <w:spacing w:line="312" w:lineRule="auto"/>
        <w:jc w:val="both"/>
        <w:rPr>
          <w:rFonts w:ascii="Times New Roman" w:eastAsia="Times New Roman" w:hAnsi="Times New Roman" w:cs="Times New Roman"/>
          <w:sz w:val="24"/>
        </w:rPr>
      </w:pPr>
    </w:p>
    <w:p w14:paraId="35F9BCB8" w14:textId="77777777" w:rsidR="00207830" w:rsidRDefault="004B2187">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48C9AEB8" w14:textId="77777777" w:rsidR="00207830" w:rsidRDefault="00207830">
      <w:pPr>
        <w:widowControl/>
        <w:tabs>
          <w:tab w:val="left" w:pos="672"/>
          <w:tab w:val="left" w:pos="1418"/>
        </w:tabs>
        <w:spacing w:line="312" w:lineRule="auto"/>
        <w:jc w:val="both"/>
        <w:rPr>
          <w:sz w:val="24"/>
        </w:rPr>
      </w:pPr>
    </w:p>
    <w:p w14:paraId="7C409471" w14:textId="77777777" w:rsidR="00207830" w:rsidRDefault="004B2187">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548BBDD1" w14:textId="77777777" w:rsidR="00207830" w:rsidRDefault="00207830">
      <w:pPr>
        <w:widowControl/>
        <w:tabs>
          <w:tab w:val="left" w:pos="698"/>
          <w:tab w:val="left" w:pos="1418"/>
        </w:tabs>
        <w:spacing w:line="312" w:lineRule="auto"/>
        <w:jc w:val="both"/>
        <w:rPr>
          <w:sz w:val="24"/>
        </w:rPr>
      </w:pPr>
    </w:p>
    <w:p w14:paraId="0FFDE40E" w14:textId="77777777" w:rsidR="00207830" w:rsidRDefault="004B2187">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1A229A7F" w14:textId="77777777" w:rsidR="00207830" w:rsidRDefault="00207830">
      <w:pPr>
        <w:widowControl/>
        <w:tabs>
          <w:tab w:val="left" w:pos="662"/>
          <w:tab w:val="left" w:pos="1418"/>
        </w:tabs>
        <w:spacing w:line="312" w:lineRule="auto"/>
        <w:jc w:val="both"/>
        <w:rPr>
          <w:sz w:val="24"/>
        </w:rPr>
      </w:pPr>
    </w:p>
    <w:p w14:paraId="3C8DB076" w14:textId="77777777" w:rsidR="00207830" w:rsidRDefault="004B2187">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22B76CCB" w14:textId="77777777" w:rsidR="00207830" w:rsidRDefault="00207830">
      <w:pPr>
        <w:widowControl/>
        <w:tabs>
          <w:tab w:val="left" w:pos="672"/>
          <w:tab w:val="left" w:pos="1418"/>
        </w:tabs>
        <w:spacing w:line="312" w:lineRule="auto"/>
        <w:jc w:val="both"/>
        <w:rPr>
          <w:sz w:val="24"/>
        </w:rPr>
      </w:pPr>
    </w:p>
    <w:p w14:paraId="71D57DFC" w14:textId="77777777" w:rsidR="00207830" w:rsidRDefault="004B2187">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264F2F60" w14:textId="77777777" w:rsidR="00207830" w:rsidRDefault="00207830">
      <w:pPr>
        <w:widowControl/>
        <w:tabs>
          <w:tab w:val="left" w:pos="670"/>
          <w:tab w:val="left" w:pos="1418"/>
        </w:tabs>
        <w:spacing w:line="312" w:lineRule="auto"/>
        <w:jc w:val="both"/>
        <w:rPr>
          <w:sz w:val="24"/>
        </w:rPr>
      </w:pPr>
    </w:p>
    <w:p w14:paraId="46D92F0C" w14:textId="77777777" w:rsidR="00207830" w:rsidRDefault="004B2187">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14EEA98B" w14:textId="77777777" w:rsidR="00207830" w:rsidRDefault="00207830">
      <w:pPr>
        <w:widowControl/>
        <w:tabs>
          <w:tab w:val="left" w:pos="617"/>
          <w:tab w:val="left" w:pos="1418"/>
        </w:tabs>
        <w:spacing w:line="312" w:lineRule="auto"/>
        <w:jc w:val="both"/>
        <w:rPr>
          <w:sz w:val="24"/>
        </w:rPr>
      </w:pPr>
    </w:p>
    <w:p w14:paraId="22EAE63B" w14:textId="77777777" w:rsidR="00207830" w:rsidRDefault="004B2187">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88F29C5" w14:textId="77777777" w:rsidR="00207830" w:rsidRDefault="00207830">
      <w:pPr>
        <w:widowControl/>
        <w:tabs>
          <w:tab w:val="left" w:pos="677"/>
          <w:tab w:val="left" w:pos="1418"/>
        </w:tabs>
        <w:spacing w:line="312" w:lineRule="auto"/>
        <w:jc w:val="both"/>
        <w:rPr>
          <w:sz w:val="24"/>
        </w:rPr>
      </w:pPr>
    </w:p>
    <w:p w14:paraId="17423739" w14:textId="77777777" w:rsidR="00207830" w:rsidRDefault="004B2187">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624D3236" w14:textId="77777777" w:rsidR="00207830" w:rsidRDefault="00207830">
      <w:pPr>
        <w:widowControl/>
        <w:tabs>
          <w:tab w:val="left" w:pos="677"/>
          <w:tab w:val="left" w:pos="1418"/>
        </w:tabs>
        <w:spacing w:line="312" w:lineRule="auto"/>
        <w:jc w:val="both"/>
        <w:rPr>
          <w:rFonts w:ascii="Times New Roman" w:eastAsia="Times New Roman" w:hAnsi="Times New Roman" w:cs="Times New Roman"/>
          <w:sz w:val="24"/>
        </w:rPr>
      </w:pPr>
    </w:p>
    <w:p w14:paraId="468C3DC6" w14:textId="77777777" w:rsidR="00207830" w:rsidRDefault="004B2187">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D2AADF3" w14:textId="77777777" w:rsidR="00207830" w:rsidRDefault="00207830">
      <w:pPr>
        <w:widowControl/>
        <w:tabs>
          <w:tab w:val="left" w:pos="677"/>
          <w:tab w:val="left" w:pos="1418"/>
        </w:tabs>
        <w:spacing w:line="312" w:lineRule="auto"/>
        <w:jc w:val="both"/>
        <w:rPr>
          <w:sz w:val="24"/>
        </w:rPr>
      </w:pPr>
    </w:p>
    <w:p w14:paraId="395FEEA9" w14:textId="77777777" w:rsidR="00207830" w:rsidRDefault="004B2187">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3053A9C1" w14:textId="77777777" w:rsidR="00207830" w:rsidRDefault="00207830">
      <w:pPr>
        <w:widowControl/>
        <w:tabs>
          <w:tab w:val="left" w:pos="689"/>
          <w:tab w:val="left" w:pos="1418"/>
        </w:tabs>
        <w:spacing w:line="312" w:lineRule="auto"/>
        <w:jc w:val="both"/>
        <w:rPr>
          <w:sz w:val="24"/>
        </w:rPr>
      </w:pPr>
    </w:p>
    <w:p w14:paraId="14A41B38" w14:textId="77777777" w:rsidR="00207830" w:rsidRDefault="004B2187">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76B4FF78" w14:textId="77777777" w:rsidR="00207830" w:rsidRDefault="00207830">
      <w:pPr>
        <w:spacing w:line="312" w:lineRule="auto"/>
        <w:jc w:val="both"/>
        <w:rPr>
          <w:sz w:val="24"/>
        </w:rPr>
      </w:pPr>
    </w:p>
    <w:p w14:paraId="18B98D6A" w14:textId="77777777" w:rsidR="00207830" w:rsidRDefault="00207830">
      <w:pPr>
        <w:tabs>
          <w:tab w:val="left" w:pos="1418"/>
        </w:tabs>
        <w:spacing w:line="312" w:lineRule="auto"/>
        <w:jc w:val="both"/>
        <w:rPr>
          <w:b/>
          <w:sz w:val="24"/>
        </w:rPr>
      </w:pPr>
    </w:p>
    <w:p w14:paraId="2172E7DD" w14:textId="77777777" w:rsidR="00207830" w:rsidRDefault="00207830">
      <w:pPr>
        <w:tabs>
          <w:tab w:val="left" w:pos="1418"/>
        </w:tabs>
        <w:spacing w:line="312" w:lineRule="auto"/>
        <w:jc w:val="both"/>
        <w:rPr>
          <w:sz w:val="24"/>
        </w:rPr>
      </w:pPr>
    </w:p>
    <w:p w14:paraId="5035C048" w14:textId="77777777" w:rsidR="00207830" w:rsidRDefault="004B2187">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391E706F" w14:textId="77777777" w:rsidR="00207830" w:rsidRDefault="00207830">
      <w:pPr>
        <w:tabs>
          <w:tab w:val="left" w:pos="1418"/>
        </w:tabs>
        <w:spacing w:line="312" w:lineRule="auto"/>
        <w:jc w:val="both"/>
        <w:rPr>
          <w:sz w:val="24"/>
          <w:shd w:val="clear" w:color="auto" w:fill="FFFF99"/>
        </w:rPr>
      </w:pPr>
    </w:p>
    <w:p w14:paraId="5FCC29D7" w14:textId="77777777" w:rsidR="00207830" w:rsidRDefault="004B2187">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366DFCF1" w14:textId="77777777" w:rsidR="00207830" w:rsidRDefault="00207830">
      <w:pPr>
        <w:tabs>
          <w:tab w:val="left" w:pos="1418"/>
        </w:tabs>
        <w:spacing w:line="312" w:lineRule="auto"/>
        <w:jc w:val="both"/>
        <w:rPr>
          <w:sz w:val="24"/>
          <w:shd w:val="clear" w:color="auto" w:fill="FFFF99"/>
        </w:rPr>
      </w:pPr>
    </w:p>
    <w:p w14:paraId="348D693E" w14:textId="77777777" w:rsidR="00207830" w:rsidRDefault="004B2187">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300B3223" w14:textId="77777777" w:rsidR="00207830" w:rsidRDefault="00207830">
      <w:pPr>
        <w:widowControl/>
        <w:tabs>
          <w:tab w:val="left" w:pos="1380"/>
          <w:tab w:val="left" w:pos="1418"/>
        </w:tabs>
        <w:spacing w:line="312" w:lineRule="auto"/>
        <w:jc w:val="both"/>
        <w:rPr>
          <w:sz w:val="24"/>
        </w:rPr>
      </w:pPr>
    </w:p>
    <w:p w14:paraId="388F2E8C" w14:textId="77777777" w:rsidR="00207830" w:rsidRDefault="004B2187">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7F995C9" w14:textId="77777777" w:rsidR="00207830" w:rsidRDefault="00207830">
      <w:pPr>
        <w:widowControl/>
        <w:tabs>
          <w:tab w:val="left" w:pos="1377"/>
          <w:tab w:val="left" w:pos="1418"/>
        </w:tabs>
        <w:spacing w:line="312" w:lineRule="auto"/>
        <w:jc w:val="both"/>
        <w:rPr>
          <w:sz w:val="24"/>
        </w:rPr>
      </w:pPr>
    </w:p>
    <w:p w14:paraId="6CF4338E" w14:textId="77777777" w:rsidR="00207830" w:rsidRDefault="004B2187">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6AD23B" w14:textId="77777777" w:rsidR="00207830" w:rsidRDefault="00207830">
      <w:pPr>
        <w:widowControl/>
        <w:numPr>
          <w:ilvl w:val="0"/>
          <w:numId w:val="1"/>
        </w:numPr>
        <w:spacing w:line="312" w:lineRule="auto"/>
        <w:jc w:val="both"/>
        <w:rPr>
          <w:rFonts w:ascii="Times New Roman" w:eastAsia="Times New Roman" w:hAnsi="Times New Roman" w:cs="Times New Roman"/>
          <w:sz w:val="24"/>
        </w:rPr>
      </w:pPr>
    </w:p>
    <w:p w14:paraId="7010272E" w14:textId="77777777" w:rsidR="00207830" w:rsidRDefault="004B2187">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36BBF264" w14:textId="77777777" w:rsidR="00207830" w:rsidRDefault="00207830">
      <w:pPr>
        <w:widowControl/>
        <w:spacing w:line="312" w:lineRule="auto"/>
        <w:jc w:val="both"/>
        <w:rPr>
          <w:rFonts w:ascii="Times New Roman" w:eastAsia="Times New Roman" w:hAnsi="Times New Roman" w:cs="Times New Roman"/>
          <w:sz w:val="24"/>
        </w:rPr>
      </w:pPr>
    </w:p>
    <w:p w14:paraId="634EC8B5" w14:textId="77777777" w:rsidR="00207830" w:rsidRDefault="004B2187">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6076B48C" w14:textId="77777777" w:rsidR="00207830" w:rsidRDefault="00207830">
      <w:pPr>
        <w:widowControl/>
        <w:tabs>
          <w:tab w:val="left" w:pos="1377"/>
          <w:tab w:val="left" w:pos="1418"/>
        </w:tabs>
        <w:spacing w:line="312" w:lineRule="auto"/>
        <w:jc w:val="both"/>
        <w:rPr>
          <w:rFonts w:ascii="Times New Roman" w:eastAsia="Times New Roman" w:hAnsi="Times New Roman" w:cs="Times New Roman"/>
          <w:sz w:val="24"/>
        </w:rPr>
      </w:pPr>
    </w:p>
    <w:p w14:paraId="44F9552C" w14:textId="77777777" w:rsidR="00207830" w:rsidRDefault="004B2187">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2C454B8F" w14:textId="77777777" w:rsidR="00207830" w:rsidRDefault="00207830">
      <w:pPr>
        <w:widowControl/>
        <w:tabs>
          <w:tab w:val="left" w:pos="1377"/>
          <w:tab w:val="left" w:pos="1418"/>
        </w:tabs>
        <w:spacing w:line="312" w:lineRule="auto"/>
        <w:jc w:val="both"/>
        <w:rPr>
          <w:rFonts w:ascii="Times New Roman" w:eastAsia="Times New Roman" w:hAnsi="Times New Roman" w:cs="Times New Roman"/>
          <w:sz w:val="24"/>
        </w:rPr>
      </w:pPr>
    </w:p>
    <w:p w14:paraId="797066DE" w14:textId="77777777" w:rsidR="00207830" w:rsidRDefault="004B2187">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68273C25" w14:textId="77777777" w:rsidR="00207830" w:rsidRDefault="00207830">
      <w:pPr>
        <w:widowControl/>
        <w:tabs>
          <w:tab w:val="left" w:pos="1030"/>
          <w:tab w:val="left" w:pos="1418"/>
        </w:tabs>
        <w:spacing w:line="312" w:lineRule="auto"/>
        <w:jc w:val="both"/>
        <w:rPr>
          <w:sz w:val="24"/>
        </w:rPr>
      </w:pPr>
    </w:p>
    <w:p w14:paraId="443B4E0E" w14:textId="77777777" w:rsidR="00207830" w:rsidRDefault="004B2187">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322E372B" w14:textId="77777777" w:rsidR="00207830" w:rsidRDefault="00207830">
      <w:pPr>
        <w:widowControl/>
        <w:spacing w:line="312" w:lineRule="auto"/>
        <w:jc w:val="both"/>
        <w:rPr>
          <w:sz w:val="24"/>
        </w:rPr>
      </w:pPr>
    </w:p>
    <w:p w14:paraId="32073C6C" w14:textId="77777777" w:rsidR="00207830" w:rsidRDefault="004B2187">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5AA5BFDE" w14:textId="77777777" w:rsidR="00207830" w:rsidRDefault="00207830">
      <w:pPr>
        <w:widowControl/>
        <w:tabs>
          <w:tab w:val="left" w:pos="1018"/>
          <w:tab w:val="left" w:pos="1418"/>
        </w:tabs>
        <w:spacing w:line="312" w:lineRule="auto"/>
        <w:jc w:val="both"/>
        <w:rPr>
          <w:sz w:val="24"/>
        </w:rPr>
      </w:pPr>
    </w:p>
    <w:p w14:paraId="23BE902D" w14:textId="77777777" w:rsidR="00207830" w:rsidRDefault="004B2187">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60ADD0BC" w14:textId="77777777" w:rsidR="00207830" w:rsidRDefault="00207830">
      <w:pPr>
        <w:widowControl/>
        <w:tabs>
          <w:tab w:val="left" w:pos="1018"/>
          <w:tab w:val="left" w:pos="1418"/>
        </w:tabs>
        <w:spacing w:line="312" w:lineRule="auto"/>
        <w:jc w:val="both"/>
        <w:rPr>
          <w:rFonts w:ascii="Times New Roman" w:eastAsia="Times New Roman" w:hAnsi="Times New Roman" w:cs="Times New Roman"/>
          <w:sz w:val="24"/>
        </w:rPr>
      </w:pPr>
    </w:p>
    <w:p w14:paraId="072D9398" w14:textId="77777777" w:rsidR="00207830" w:rsidRDefault="004B2187">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7A83D2C8" w14:textId="77777777" w:rsidR="00207830" w:rsidRDefault="004B2187">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2E3A3513" w14:textId="77777777" w:rsidR="00207830" w:rsidRDefault="00207830">
      <w:pPr>
        <w:widowControl/>
        <w:tabs>
          <w:tab w:val="left" w:pos="994"/>
          <w:tab w:val="left" w:pos="1418"/>
        </w:tabs>
        <w:spacing w:line="312" w:lineRule="auto"/>
        <w:jc w:val="both"/>
        <w:rPr>
          <w:sz w:val="24"/>
        </w:rPr>
      </w:pPr>
    </w:p>
    <w:p w14:paraId="0A12DB78" w14:textId="77777777" w:rsidR="00207830" w:rsidRDefault="004B2187">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107A3B9A" w14:textId="77777777" w:rsidR="00207830" w:rsidRDefault="00207830">
      <w:pPr>
        <w:tabs>
          <w:tab w:val="left" w:pos="1418"/>
        </w:tabs>
        <w:spacing w:line="312" w:lineRule="auto"/>
        <w:jc w:val="both"/>
        <w:rPr>
          <w:rFonts w:ascii="Times New Roman" w:eastAsia="Times New Roman" w:hAnsi="Times New Roman" w:cs="Times New Roman"/>
          <w:sz w:val="24"/>
        </w:rPr>
      </w:pPr>
    </w:p>
    <w:p w14:paraId="3C4D2E7B" w14:textId="77777777" w:rsidR="00207830" w:rsidRDefault="004B2187">
      <w:pPr>
        <w:tabs>
          <w:tab w:val="left" w:pos="1418"/>
        </w:tabs>
        <w:spacing w:line="312" w:lineRule="auto"/>
        <w:jc w:val="both"/>
        <w:rPr>
          <w:b/>
          <w:sz w:val="24"/>
        </w:rPr>
      </w:pPr>
      <w:r>
        <w:rPr>
          <w:b/>
          <w:sz w:val="24"/>
        </w:rPr>
        <w:t>5.6.3 – DAS CERTIDÕES POSITIVAS COM EFEITO DE NEGATIVAS</w:t>
      </w:r>
    </w:p>
    <w:p w14:paraId="77FCEC9D" w14:textId="77777777" w:rsidR="00207830" w:rsidRDefault="00207830">
      <w:pPr>
        <w:tabs>
          <w:tab w:val="left" w:pos="1418"/>
        </w:tabs>
        <w:spacing w:line="312" w:lineRule="auto"/>
        <w:jc w:val="both"/>
        <w:rPr>
          <w:rFonts w:ascii="Times New Roman" w:eastAsia="Times New Roman" w:hAnsi="Times New Roman" w:cs="Times New Roman"/>
          <w:sz w:val="24"/>
        </w:rPr>
      </w:pPr>
    </w:p>
    <w:p w14:paraId="3D0E2B43" w14:textId="77777777" w:rsidR="00207830" w:rsidRDefault="004B2187">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w:t>
      </w:r>
      <w:r>
        <w:rPr>
          <w:sz w:val="24"/>
        </w:rPr>
        <w:lastRenderedPageBreak/>
        <w:t>termos das leis reguladoras do processo tributário administrativo; e sujeitos à medida liminar em mandado de segurança.</w:t>
      </w:r>
    </w:p>
    <w:p w14:paraId="639E764A" w14:textId="77777777" w:rsidR="00207830" w:rsidRDefault="00207830">
      <w:pPr>
        <w:tabs>
          <w:tab w:val="left" w:pos="1418"/>
        </w:tabs>
        <w:spacing w:line="312" w:lineRule="auto"/>
        <w:jc w:val="both"/>
        <w:rPr>
          <w:sz w:val="24"/>
        </w:rPr>
      </w:pPr>
    </w:p>
    <w:p w14:paraId="512CE3A0" w14:textId="77777777" w:rsidR="00207830" w:rsidRDefault="004B2187">
      <w:pPr>
        <w:tabs>
          <w:tab w:val="left" w:pos="1418"/>
        </w:tabs>
        <w:spacing w:line="312" w:lineRule="auto"/>
        <w:jc w:val="both"/>
        <w:rPr>
          <w:b/>
          <w:sz w:val="24"/>
        </w:rPr>
      </w:pPr>
      <w:r>
        <w:rPr>
          <w:b/>
          <w:sz w:val="24"/>
        </w:rPr>
        <w:t>5.6.4 – DO TRATAMENTO DIFERENCIADO ÀS ME E EPP QUANTO À COMPROVAÇÃO DE REGULARIDADE FISCAL E TRABALHISTA</w:t>
      </w:r>
    </w:p>
    <w:p w14:paraId="42255CCC" w14:textId="77777777" w:rsidR="00207830" w:rsidRDefault="00207830">
      <w:pPr>
        <w:widowControl/>
        <w:spacing w:line="312" w:lineRule="auto"/>
        <w:jc w:val="both"/>
        <w:rPr>
          <w:rFonts w:ascii="Times New Roman" w:eastAsia="Times New Roman" w:hAnsi="Times New Roman" w:cs="Times New Roman"/>
          <w:sz w:val="24"/>
        </w:rPr>
      </w:pPr>
    </w:p>
    <w:p w14:paraId="2E65D8A0" w14:textId="77777777" w:rsidR="00207830" w:rsidRDefault="004B2187">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143435CA" w14:textId="77777777" w:rsidR="00207830" w:rsidRDefault="00207830">
      <w:pPr>
        <w:widowControl/>
        <w:spacing w:line="312" w:lineRule="auto"/>
        <w:jc w:val="both"/>
        <w:rPr>
          <w:sz w:val="24"/>
        </w:rPr>
      </w:pPr>
    </w:p>
    <w:p w14:paraId="32003AAF" w14:textId="77777777" w:rsidR="00207830" w:rsidRDefault="004B2187">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4DD81D2C" w14:textId="77777777" w:rsidR="00207830" w:rsidRDefault="00207830">
      <w:pPr>
        <w:widowControl/>
        <w:spacing w:line="312" w:lineRule="auto"/>
        <w:jc w:val="both"/>
        <w:rPr>
          <w:sz w:val="24"/>
        </w:rPr>
      </w:pPr>
    </w:p>
    <w:p w14:paraId="76E3F367" w14:textId="77777777" w:rsidR="00207830" w:rsidRDefault="004B2187">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21FDAF21" w14:textId="77777777" w:rsidR="00207830" w:rsidRDefault="00207830">
      <w:pPr>
        <w:tabs>
          <w:tab w:val="left" w:pos="1418"/>
        </w:tabs>
        <w:spacing w:line="312" w:lineRule="auto"/>
        <w:jc w:val="both"/>
        <w:rPr>
          <w:sz w:val="24"/>
        </w:rPr>
      </w:pPr>
    </w:p>
    <w:p w14:paraId="1C345072" w14:textId="77777777" w:rsidR="00207830" w:rsidRDefault="004B2187">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1DFED585" w14:textId="77777777" w:rsidR="00207830" w:rsidRDefault="00207830">
      <w:pPr>
        <w:tabs>
          <w:tab w:val="left" w:pos="1418"/>
        </w:tabs>
        <w:spacing w:line="312" w:lineRule="auto"/>
        <w:jc w:val="both"/>
        <w:rPr>
          <w:sz w:val="24"/>
        </w:rPr>
      </w:pPr>
    </w:p>
    <w:p w14:paraId="54521A52" w14:textId="77777777" w:rsidR="00207830" w:rsidRDefault="004B2187">
      <w:pPr>
        <w:widowControl/>
        <w:spacing w:line="312" w:lineRule="auto"/>
        <w:jc w:val="both"/>
        <w:rPr>
          <w:b/>
          <w:sz w:val="24"/>
        </w:rPr>
      </w:pPr>
      <w:r>
        <w:rPr>
          <w:b/>
          <w:sz w:val="24"/>
        </w:rPr>
        <w:t>6 - DA SESSÃO PÚBLICA EM FORMATO ELETRÔNICO</w:t>
      </w:r>
    </w:p>
    <w:p w14:paraId="6CC88ECF" w14:textId="77777777" w:rsidR="00207830" w:rsidRDefault="00207830">
      <w:pPr>
        <w:widowControl/>
        <w:spacing w:line="312" w:lineRule="auto"/>
        <w:jc w:val="both"/>
        <w:rPr>
          <w:rFonts w:ascii="Times New Roman" w:eastAsia="Times New Roman" w:hAnsi="Times New Roman" w:cs="Times New Roman"/>
          <w:sz w:val="24"/>
        </w:rPr>
      </w:pPr>
    </w:p>
    <w:p w14:paraId="651B7EED" w14:textId="77777777" w:rsidR="00207830" w:rsidRDefault="00207830">
      <w:pPr>
        <w:widowControl/>
        <w:spacing w:line="312" w:lineRule="auto"/>
        <w:jc w:val="both"/>
        <w:rPr>
          <w:rFonts w:ascii="Times New Roman" w:eastAsia="Times New Roman" w:hAnsi="Times New Roman" w:cs="Times New Roman"/>
          <w:sz w:val="24"/>
        </w:rPr>
      </w:pPr>
    </w:p>
    <w:p w14:paraId="6AE1414E" w14:textId="77777777" w:rsidR="00207830" w:rsidRDefault="004B2187">
      <w:pPr>
        <w:widowControl/>
        <w:tabs>
          <w:tab w:val="left" w:pos="284"/>
        </w:tabs>
        <w:spacing w:line="312" w:lineRule="auto"/>
        <w:jc w:val="both"/>
        <w:rPr>
          <w:b/>
          <w:sz w:val="24"/>
        </w:rPr>
      </w:pPr>
      <w:r>
        <w:rPr>
          <w:b/>
          <w:sz w:val="24"/>
        </w:rPr>
        <w:t>6.1 - DA ABERTURA DA SESSÃO, CLASSIFICAÇÃO DAS PROPOSTAS E FORMULAÇÃO DE LANCES.</w:t>
      </w:r>
    </w:p>
    <w:p w14:paraId="5E934D29"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5404199A" w14:textId="77777777" w:rsidR="00207830" w:rsidRDefault="004B2187">
      <w:pPr>
        <w:widowControl/>
        <w:shd w:val="clear" w:color="auto" w:fill="FFFFFF"/>
        <w:tabs>
          <w:tab w:val="left" w:pos="426"/>
        </w:tabs>
        <w:spacing w:line="312" w:lineRule="auto"/>
        <w:jc w:val="both"/>
        <w:rPr>
          <w:sz w:val="24"/>
        </w:rPr>
      </w:pPr>
      <w:r>
        <w:rPr>
          <w:b/>
          <w:sz w:val="24"/>
        </w:rPr>
        <w:lastRenderedPageBreak/>
        <w:t>6.1.1</w:t>
      </w:r>
      <w:r>
        <w:rPr>
          <w:sz w:val="24"/>
        </w:rPr>
        <w:t xml:space="preserve"> - A abertura da presente licitação dar-se-á em sessão pública, por meio de sistema eletrônico, na data, horário e local indicados no preâmbulo deste Edital.</w:t>
      </w:r>
    </w:p>
    <w:p w14:paraId="3C56FE84"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b/>
          <w:sz w:val="24"/>
        </w:rPr>
      </w:pPr>
    </w:p>
    <w:p w14:paraId="706ED20F" w14:textId="77777777" w:rsidR="00207830" w:rsidRDefault="004B2187">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667D8DEC"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79BA75F7" w14:textId="77777777" w:rsidR="00207830" w:rsidRDefault="004B2187">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014C7FC4" w14:textId="77777777" w:rsidR="00207830" w:rsidRDefault="00207830">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6ECE3F91" w14:textId="77777777" w:rsidR="00207830" w:rsidRDefault="004B2187">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796994CF" w14:textId="77777777" w:rsidR="00207830" w:rsidRDefault="00207830">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627ECD99" w14:textId="77777777" w:rsidR="00207830" w:rsidRDefault="004B2187">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35A23EEC" w14:textId="77777777" w:rsidR="00207830" w:rsidRDefault="00207830">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2C54C37F" w14:textId="77777777" w:rsidR="00207830" w:rsidRDefault="004B2187">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4ADC97DB"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0BBA99A8" w14:textId="77777777" w:rsidR="00207830" w:rsidRDefault="004B2187">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10A5877E"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394BAEDC" w14:textId="77777777" w:rsidR="00207830" w:rsidRDefault="004B2187">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27800FB5" w14:textId="77777777" w:rsidR="00207830" w:rsidRDefault="00207830">
      <w:pPr>
        <w:widowControl/>
        <w:shd w:val="clear" w:color="auto" w:fill="FFFFFF"/>
        <w:tabs>
          <w:tab w:val="left" w:pos="426"/>
        </w:tabs>
        <w:spacing w:line="312" w:lineRule="auto"/>
        <w:jc w:val="both"/>
        <w:rPr>
          <w:sz w:val="24"/>
        </w:rPr>
      </w:pPr>
    </w:p>
    <w:p w14:paraId="76E747CD" w14:textId="77777777" w:rsidR="00207830" w:rsidRDefault="004B2187">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21BA7464"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090FEFFB" w14:textId="77777777" w:rsidR="00207830" w:rsidRDefault="004B2187">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437626E2" w14:textId="77777777" w:rsidR="00207830" w:rsidRDefault="00207830">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26BE7682" w14:textId="77777777" w:rsidR="00207830" w:rsidRDefault="004B2187">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73D51ADC"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1746E9F" w14:textId="77777777" w:rsidR="00207830" w:rsidRDefault="004B2187">
      <w:pPr>
        <w:widowControl/>
        <w:shd w:val="clear" w:color="auto" w:fill="FFFFFF"/>
        <w:tabs>
          <w:tab w:val="left" w:pos="426"/>
        </w:tabs>
        <w:spacing w:line="312" w:lineRule="auto"/>
        <w:jc w:val="both"/>
        <w:rPr>
          <w:sz w:val="24"/>
        </w:rPr>
      </w:pPr>
      <w:r>
        <w:rPr>
          <w:b/>
          <w:sz w:val="24"/>
        </w:rPr>
        <w:lastRenderedPageBreak/>
        <w:t>6.1.11</w:t>
      </w:r>
      <w:r>
        <w:rPr>
          <w:sz w:val="24"/>
        </w:rPr>
        <w:t xml:space="preserve"> - O licitante somente poderá oferecer lance </w:t>
      </w:r>
      <w:r>
        <w:rPr>
          <w:b/>
          <w:sz w:val="24"/>
        </w:rPr>
        <w:t xml:space="preserve">de valor inferior </w:t>
      </w:r>
      <w:r>
        <w:rPr>
          <w:sz w:val="24"/>
        </w:rPr>
        <w:t>ao último ofertado.</w:t>
      </w:r>
    </w:p>
    <w:p w14:paraId="7AC4979C"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62F9314F" w14:textId="77777777" w:rsidR="00207830" w:rsidRDefault="004B2187">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0CE5846F"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C165CE8" w14:textId="77777777" w:rsidR="00207830" w:rsidRDefault="004B2187">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60F70E2A"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00E751F4" w14:textId="77777777" w:rsidR="00207830" w:rsidRDefault="004B2187">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453FB84F" w14:textId="77777777" w:rsidR="00207830" w:rsidRDefault="004B2187">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388E9128" w14:textId="77777777" w:rsidR="00207830" w:rsidRDefault="004B2187">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50638465" w14:textId="77777777" w:rsidR="00207830" w:rsidRDefault="004B2187">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4DB00DE" w14:textId="77777777" w:rsidR="00207830" w:rsidRDefault="004B2187">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30BD06E3" w14:textId="77777777" w:rsidR="00207830" w:rsidRDefault="004B2187">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5EBDFBD1" w14:textId="77777777" w:rsidR="00207830" w:rsidRDefault="004B2187">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39727A76" w14:textId="77777777" w:rsidR="00207830" w:rsidRDefault="004B2187">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77D0CC2B" w14:textId="77777777" w:rsidR="00207830" w:rsidRDefault="004B2187">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20357C84" w14:textId="77777777" w:rsidR="00207830" w:rsidRDefault="004B2187">
      <w:pPr>
        <w:widowControl/>
        <w:shd w:val="clear" w:color="auto" w:fill="FFFFFF"/>
        <w:tabs>
          <w:tab w:val="left" w:pos="567"/>
        </w:tabs>
        <w:spacing w:line="312" w:lineRule="auto"/>
        <w:jc w:val="both"/>
        <w:rPr>
          <w:sz w:val="24"/>
        </w:rPr>
      </w:pPr>
      <w:r>
        <w:rPr>
          <w:sz w:val="24"/>
        </w:rPr>
        <w:t>d) os lances serão sigilosos durante a fase fechada;</w:t>
      </w:r>
    </w:p>
    <w:p w14:paraId="3EF6A733" w14:textId="77777777" w:rsidR="00207830" w:rsidRDefault="004B2187">
      <w:pPr>
        <w:widowControl/>
        <w:shd w:val="clear" w:color="auto" w:fill="FFFFFF"/>
        <w:tabs>
          <w:tab w:val="left" w:pos="567"/>
        </w:tabs>
        <w:spacing w:line="312" w:lineRule="auto"/>
        <w:jc w:val="both"/>
        <w:rPr>
          <w:sz w:val="24"/>
        </w:rPr>
      </w:pPr>
      <w:r>
        <w:rPr>
          <w:sz w:val="24"/>
        </w:rPr>
        <w:t>e) a duração da fase fechada será de 5 (cinco) minutos.</w:t>
      </w:r>
    </w:p>
    <w:p w14:paraId="177921CD" w14:textId="77777777" w:rsidR="00207830" w:rsidRDefault="00207830">
      <w:pPr>
        <w:widowControl/>
        <w:shd w:val="clear" w:color="auto" w:fill="FFFFFF"/>
        <w:tabs>
          <w:tab w:val="left" w:pos="567"/>
        </w:tabs>
        <w:spacing w:line="312" w:lineRule="auto"/>
        <w:jc w:val="both"/>
        <w:rPr>
          <w:sz w:val="24"/>
          <w:shd w:val="clear" w:color="auto" w:fill="FFFF00"/>
        </w:rPr>
      </w:pPr>
    </w:p>
    <w:p w14:paraId="1D1279E2" w14:textId="77777777" w:rsidR="00207830" w:rsidRDefault="004B2187">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68DAA6B8" w14:textId="77777777" w:rsidR="00207830" w:rsidRDefault="00207830">
      <w:pPr>
        <w:widowControl/>
        <w:shd w:val="clear" w:color="auto" w:fill="FFFFFF"/>
        <w:tabs>
          <w:tab w:val="left" w:pos="567"/>
        </w:tabs>
        <w:spacing w:line="312" w:lineRule="auto"/>
        <w:jc w:val="both"/>
        <w:rPr>
          <w:sz w:val="24"/>
        </w:rPr>
      </w:pPr>
    </w:p>
    <w:p w14:paraId="273AD5F5" w14:textId="77777777" w:rsidR="00207830" w:rsidRDefault="004B2187">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172EEE2D" w14:textId="77777777" w:rsidR="00207830" w:rsidRDefault="00207830">
      <w:pPr>
        <w:widowControl/>
        <w:shd w:val="clear" w:color="auto" w:fill="FFFFFF"/>
        <w:tabs>
          <w:tab w:val="left" w:pos="567"/>
        </w:tabs>
        <w:spacing w:line="312" w:lineRule="auto"/>
        <w:jc w:val="both"/>
        <w:rPr>
          <w:sz w:val="24"/>
        </w:rPr>
      </w:pPr>
    </w:p>
    <w:p w14:paraId="7E73E379" w14:textId="77777777" w:rsidR="00207830" w:rsidRDefault="004B2187">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3EEAA2D3" w14:textId="77777777" w:rsidR="00207830" w:rsidRDefault="0020783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A755AE2" w14:textId="77777777" w:rsidR="00207830" w:rsidRDefault="004B2187">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132C6EF7" w14:textId="77777777" w:rsidR="00207830" w:rsidRDefault="0020783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2AA9AB8F" w14:textId="77777777" w:rsidR="00207830" w:rsidRDefault="004B2187">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4A275EC5" w14:textId="77777777" w:rsidR="00207830" w:rsidRDefault="00207830">
      <w:pPr>
        <w:widowControl/>
        <w:shd w:val="clear" w:color="auto" w:fill="FFFFFF"/>
        <w:tabs>
          <w:tab w:val="left" w:pos="284"/>
          <w:tab w:val="left" w:pos="567"/>
        </w:tabs>
        <w:spacing w:line="312" w:lineRule="auto"/>
        <w:jc w:val="both"/>
        <w:rPr>
          <w:sz w:val="24"/>
          <w:shd w:val="clear" w:color="auto" w:fill="FFFF00"/>
        </w:rPr>
      </w:pPr>
    </w:p>
    <w:p w14:paraId="636B92E4" w14:textId="77777777" w:rsidR="00207830" w:rsidRDefault="004B2187">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30EF212D" w14:textId="77777777" w:rsidR="00207830" w:rsidRDefault="004B2187">
      <w:pPr>
        <w:shd w:val="clear" w:color="auto" w:fill="FFFFFF"/>
        <w:tabs>
          <w:tab w:val="left" w:pos="284"/>
          <w:tab w:val="left" w:pos="567"/>
        </w:tabs>
        <w:spacing w:line="312" w:lineRule="auto"/>
        <w:jc w:val="both"/>
        <w:rPr>
          <w:sz w:val="24"/>
        </w:rPr>
      </w:pPr>
      <w:r>
        <w:rPr>
          <w:sz w:val="24"/>
        </w:rPr>
        <w:t xml:space="preserve"> </w:t>
      </w:r>
    </w:p>
    <w:p w14:paraId="60D887D9" w14:textId="77777777" w:rsidR="00207830" w:rsidRDefault="004B2187">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6DE07B20" w14:textId="77777777" w:rsidR="00207830" w:rsidRDefault="00207830">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7E07F06" w14:textId="77777777" w:rsidR="00207830" w:rsidRDefault="004B2187">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5A75E185" w14:textId="77777777" w:rsidR="00207830" w:rsidRDefault="00207830">
      <w:pPr>
        <w:widowControl/>
        <w:shd w:val="clear" w:color="auto" w:fill="FFFFFF"/>
        <w:tabs>
          <w:tab w:val="left" w:pos="284"/>
          <w:tab w:val="left" w:pos="567"/>
        </w:tabs>
        <w:spacing w:line="312" w:lineRule="auto"/>
        <w:jc w:val="both"/>
        <w:rPr>
          <w:sz w:val="24"/>
        </w:rPr>
      </w:pPr>
    </w:p>
    <w:p w14:paraId="77598B12" w14:textId="77777777" w:rsidR="00207830" w:rsidRDefault="004B2187">
      <w:pPr>
        <w:widowControl/>
        <w:shd w:val="clear" w:color="auto" w:fill="FFFFFF"/>
        <w:tabs>
          <w:tab w:val="left" w:pos="567"/>
        </w:tabs>
        <w:spacing w:line="312" w:lineRule="auto"/>
        <w:jc w:val="both"/>
        <w:rPr>
          <w:sz w:val="24"/>
        </w:rPr>
      </w:pPr>
      <w:r>
        <w:rPr>
          <w:b/>
          <w:sz w:val="24"/>
        </w:rPr>
        <w:lastRenderedPageBreak/>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413936FD"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4AFF4EB8" w14:textId="77777777" w:rsidR="00207830" w:rsidRDefault="004B2187">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3F7BB545"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07E5FC66" w14:textId="77777777" w:rsidR="00207830" w:rsidRDefault="004B2187">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1D1090DA" w14:textId="77777777" w:rsidR="00207830" w:rsidRDefault="00207830">
      <w:pPr>
        <w:widowControl/>
        <w:shd w:val="clear" w:color="auto" w:fill="FFFFFF"/>
        <w:tabs>
          <w:tab w:val="left" w:pos="567"/>
        </w:tabs>
        <w:spacing w:line="312" w:lineRule="auto"/>
        <w:jc w:val="both"/>
        <w:rPr>
          <w:sz w:val="24"/>
        </w:rPr>
      </w:pPr>
    </w:p>
    <w:p w14:paraId="1F91ACBA" w14:textId="77777777" w:rsidR="00207830" w:rsidRDefault="004B2187">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329C1185" w14:textId="77777777" w:rsidR="00207830" w:rsidRDefault="00207830">
      <w:pPr>
        <w:widowControl/>
        <w:shd w:val="clear" w:color="auto" w:fill="FFFFFF"/>
        <w:tabs>
          <w:tab w:val="left" w:pos="567"/>
        </w:tabs>
        <w:spacing w:line="312" w:lineRule="auto"/>
        <w:jc w:val="both"/>
        <w:rPr>
          <w:caps/>
          <w:sz w:val="24"/>
        </w:rPr>
      </w:pPr>
    </w:p>
    <w:p w14:paraId="2858ECC4" w14:textId="77777777" w:rsidR="00207830" w:rsidRDefault="004B2187">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767FDFAF" w14:textId="77777777" w:rsidR="00207830" w:rsidRDefault="00207830">
      <w:pPr>
        <w:widowControl/>
        <w:shd w:val="clear" w:color="auto" w:fill="FFFFFF"/>
        <w:tabs>
          <w:tab w:val="left" w:pos="567"/>
        </w:tabs>
        <w:spacing w:line="312" w:lineRule="auto"/>
        <w:jc w:val="both"/>
        <w:rPr>
          <w:color w:val="000000"/>
          <w:sz w:val="24"/>
        </w:rPr>
      </w:pPr>
    </w:p>
    <w:p w14:paraId="22B53D87" w14:textId="77777777" w:rsidR="00207830" w:rsidRDefault="004B2187">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1E062EC0" w14:textId="77777777" w:rsidR="00207830" w:rsidRDefault="00207830">
      <w:pPr>
        <w:widowControl/>
        <w:shd w:val="clear" w:color="auto" w:fill="FFFFFF"/>
        <w:tabs>
          <w:tab w:val="left" w:pos="567"/>
        </w:tabs>
        <w:spacing w:line="312" w:lineRule="auto"/>
        <w:jc w:val="both"/>
        <w:rPr>
          <w:color w:val="000000"/>
        </w:rPr>
      </w:pPr>
    </w:p>
    <w:p w14:paraId="6E3C32E5" w14:textId="77777777" w:rsidR="00207830" w:rsidRDefault="004B2187">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16796F68" w14:textId="77777777" w:rsidR="00207830" w:rsidRDefault="00207830">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4BB3B821" w14:textId="77777777" w:rsidR="00207830" w:rsidRDefault="004B2187">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8ABB18A" w14:textId="77777777" w:rsidR="00207830" w:rsidRDefault="00207830">
      <w:pPr>
        <w:shd w:val="clear" w:color="auto" w:fill="FFFFFF"/>
        <w:tabs>
          <w:tab w:val="left" w:pos="993"/>
        </w:tabs>
        <w:spacing w:line="312" w:lineRule="auto"/>
        <w:jc w:val="both"/>
        <w:rPr>
          <w:rFonts w:ascii="Times New Roman" w:eastAsia="Times New Roman" w:hAnsi="Times New Roman" w:cs="Times New Roman"/>
          <w:sz w:val="24"/>
        </w:rPr>
      </w:pPr>
    </w:p>
    <w:p w14:paraId="7DC6D604" w14:textId="77777777" w:rsidR="00207830" w:rsidRDefault="004B2187">
      <w:pPr>
        <w:widowControl/>
        <w:shd w:val="clear" w:color="auto" w:fill="FFFFFF"/>
        <w:tabs>
          <w:tab w:val="left" w:pos="993"/>
        </w:tabs>
        <w:spacing w:line="312" w:lineRule="auto"/>
        <w:jc w:val="both"/>
        <w:rPr>
          <w:sz w:val="24"/>
        </w:rPr>
      </w:pPr>
      <w:r>
        <w:rPr>
          <w:b/>
          <w:sz w:val="24"/>
        </w:rPr>
        <w:lastRenderedPageBreak/>
        <w:t>b)</w:t>
      </w:r>
      <w:r>
        <w:rPr>
          <w:sz w:val="24"/>
        </w:rPr>
        <w:t xml:space="preserve"> avaliação do desempenho contratual prévio dos licitantes;</w:t>
      </w:r>
    </w:p>
    <w:p w14:paraId="500D6451" w14:textId="77777777" w:rsidR="00207830" w:rsidRDefault="00207830">
      <w:pPr>
        <w:shd w:val="clear" w:color="auto" w:fill="FFFFFF"/>
        <w:tabs>
          <w:tab w:val="left" w:pos="993"/>
        </w:tabs>
        <w:spacing w:line="312" w:lineRule="auto"/>
        <w:jc w:val="both"/>
        <w:rPr>
          <w:rFonts w:ascii="Times New Roman" w:eastAsia="Times New Roman" w:hAnsi="Times New Roman" w:cs="Times New Roman"/>
          <w:sz w:val="24"/>
        </w:rPr>
      </w:pPr>
    </w:p>
    <w:p w14:paraId="2CCE63D9" w14:textId="77777777" w:rsidR="00207830" w:rsidRDefault="004B2187">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04D94F4E"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1FC42427" w14:textId="77777777" w:rsidR="00207830" w:rsidRDefault="004B2187">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42ABA437" w14:textId="77777777" w:rsidR="00207830" w:rsidRDefault="00207830">
      <w:pPr>
        <w:shd w:val="clear" w:color="auto" w:fill="FFFFFF"/>
        <w:tabs>
          <w:tab w:val="left" w:pos="1134"/>
        </w:tabs>
        <w:spacing w:line="312" w:lineRule="auto"/>
        <w:jc w:val="both"/>
        <w:rPr>
          <w:rFonts w:ascii="Times New Roman" w:eastAsia="Times New Roman" w:hAnsi="Times New Roman" w:cs="Times New Roman"/>
          <w:sz w:val="24"/>
        </w:rPr>
      </w:pPr>
    </w:p>
    <w:p w14:paraId="4DC7A6B9" w14:textId="77777777" w:rsidR="00207830" w:rsidRDefault="004B2187">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7F53F1C0"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526E5E31" w14:textId="77777777" w:rsidR="00207830" w:rsidRDefault="004B2187">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058FC" w14:textId="77777777" w:rsidR="00207830" w:rsidRDefault="00207830">
      <w:pPr>
        <w:shd w:val="clear" w:color="auto" w:fill="FFFFFF"/>
        <w:tabs>
          <w:tab w:val="left" w:pos="993"/>
        </w:tabs>
        <w:spacing w:line="312" w:lineRule="auto"/>
        <w:jc w:val="both"/>
        <w:rPr>
          <w:rFonts w:ascii="Times New Roman" w:eastAsia="Times New Roman" w:hAnsi="Times New Roman" w:cs="Times New Roman"/>
          <w:sz w:val="24"/>
        </w:rPr>
      </w:pPr>
    </w:p>
    <w:p w14:paraId="4702BDEC" w14:textId="77777777" w:rsidR="00207830" w:rsidRDefault="004B2187">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4F3CE2AC"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6DD0B573" w14:textId="77777777" w:rsidR="00207830" w:rsidRDefault="004B2187">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7ACDFC3A"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4B523C39" w14:textId="77777777" w:rsidR="00207830" w:rsidRDefault="004B2187">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2CDD39FD"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3E066C3D" w14:textId="77777777" w:rsidR="00207830" w:rsidRDefault="004B2187">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7732506"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376007E2" w14:textId="77777777" w:rsidR="00207830" w:rsidRDefault="004B2187">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A1B457C" w14:textId="77777777" w:rsidR="00207830" w:rsidRDefault="00207830">
      <w:pPr>
        <w:shd w:val="clear" w:color="auto" w:fill="FFFFFF"/>
        <w:tabs>
          <w:tab w:val="left" w:pos="993"/>
        </w:tabs>
        <w:spacing w:line="312" w:lineRule="auto"/>
        <w:jc w:val="both"/>
        <w:rPr>
          <w:rFonts w:ascii="Times New Roman" w:eastAsia="Times New Roman" w:hAnsi="Times New Roman" w:cs="Times New Roman"/>
          <w:sz w:val="24"/>
        </w:rPr>
      </w:pPr>
    </w:p>
    <w:p w14:paraId="0345A4D4" w14:textId="77777777" w:rsidR="00207830" w:rsidRDefault="004B2187">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21D11962" w14:textId="77777777" w:rsidR="00207830" w:rsidRDefault="00207830">
      <w:pPr>
        <w:shd w:val="clear" w:color="auto" w:fill="FFFFFF"/>
        <w:tabs>
          <w:tab w:val="left" w:pos="1134"/>
        </w:tabs>
        <w:spacing w:line="312" w:lineRule="auto"/>
        <w:jc w:val="both"/>
        <w:rPr>
          <w:rFonts w:ascii="Times New Roman" w:eastAsia="Times New Roman" w:hAnsi="Times New Roman" w:cs="Times New Roman"/>
          <w:sz w:val="24"/>
        </w:rPr>
      </w:pPr>
    </w:p>
    <w:p w14:paraId="6DC77933" w14:textId="77777777" w:rsidR="00207830" w:rsidRDefault="004B2187">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18819E01"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3F97453C" w14:textId="77777777" w:rsidR="00207830" w:rsidRDefault="004B2187">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2947E378"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45EE2FCF" w14:textId="77777777" w:rsidR="00207830" w:rsidRDefault="004B2187">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5DAD0166" w14:textId="77777777" w:rsidR="00207830" w:rsidRDefault="004B2187">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511B80CB" w14:textId="77777777" w:rsidR="00207830" w:rsidRDefault="004B2187">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2728C450"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b/>
          <w:sz w:val="24"/>
        </w:rPr>
      </w:pPr>
    </w:p>
    <w:p w14:paraId="61FFFF5C" w14:textId="77777777" w:rsidR="00207830" w:rsidRDefault="004B2187">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34F46582"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1EE6F416" w14:textId="77777777" w:rsidR="00207830" w:rsidRDefault="004B2187">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D2EAAE3" w14:textId="77777777" w:rsidR="00207830" w:rsidRDefault="00207830">
      <w:pPr>
        <w:widowControl/>
        <w:shd w:val="clear" w:color="auto" w:fill="FFFFFF"/>
        <w:tabs>
          <w:tab w:val="left" w:pos="426"/>
        </w:tabs>
        <w:spacing w:line="312" w:lineRule="auto"/>
        <w:jc w:val="both"/>
        <w:rPr>
          <w:rFonts w:ascii="Times New Roman" w:eastAsia="Times New Roman" w:hAnsi="Times New Roman" w:cs="Times New Roman"/>
          <w:sz w:val="24"/>
        </w:rPr>
      </w:pPr>
    </w:p>
    <w:p w14:paraId="225E9777" w14:textId="77777777" w:rsidR="00207830" w:rsidRDefault="004B2187">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21E57145" w14:textId="77777777" w:rsidR="00207830" w:rsidRDefault="00207830">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7A373104" w14:textId="77777777" w:rsidR="00207830" w:rsidRDefault="004B2187">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32605533"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34B14AFD" w14:textId="77777777" w:rsidR="00207830" w:rsidRDefault="004B2187">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10968E00"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7AD2516A" w14:textId="77777777" w:rsidR="00207830" w:rsidRDefault="004B2187">
      <w:pPr>
        <w:widowControl/>
        <w:shd w:val="clear" w:color="auto" w:fill="FFFFFF"/>
        <w:tabs>
          <w:tab w:val="left" w:pos="426"/>
        </w:tabs>
        <w:spacing w:line="312" w:lineRule="auto"/>
        <w:jc w:val="both"/>
        <w:rPr>
          <w:sz w:val="24"/>
        </w:rPr>
      </w:pPr>
      <w:r>
        <w:rPr>
          <w:b/>
          <w:sz w:val="24"/>
        </w:rPr>
        <w:lastRenderedPageBreak/>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718A5148"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625D2812" w14:textId="77777777" w:rsidR="00207830" w:rsidRDefault="004B2187">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2AD7308E"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1C6E6E49" w14:textId="77777777" w:rsidR="00207830" w:rsidRDefault="004B2187">
      <w:pPr>
        <w:widowControl/>
        <w:shd w:val="clear" w:color="auto" w:fill="FFFFFF"/>
        <w:tabs>
          <w:tab w:val="left" w:pos="851"/>
          <w:tab w:val="left" w:pos="993"/>
        </w:tabs>
        <w:spacing w:line="312"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5389B0EC" w14:textId="77777777" w:rsidR="00207830" w:rsidRDefault="00207830">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645535BC" w14:textId="77777777" w:rsidR="00207830" w:rsidRDefault="004B2187">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33FB4BA2" w14:textId="77777777" w:rsidR="00207830" w:rsidRDefault="00207830">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4A9153A0" w14:textId="77777777" w:rsidR="00207830" w:rsidRDefault="004B2187">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44420FCB"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3564C373" w14:textId="77777777" w:rsidR="00207830" w:rsidRDefault="004B2187">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75AAF169" w14:textId="77777777" w:rsidR="00207830" w:rsidRDefault="0020783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9FC32CB" w14:textId="77777777" w:rsidR="00207830" w:rsidRDefault="004B2187">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1B357415" w14:textId="77777777" w:rsidR="00207830" w:rsidRDefault="00207830">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6CB31767" w14:textId="77777777" w:rsidR="00207830" w:rsidRDefault="004B2187">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w:t>
      </w:r>
      <w:r>
        <w:rPr>
          <w:sz w:val="24"/>
        </w:rPr>
        <w:lastRenderedPageBreak/>
        <w:t>especificações previstas neste Edital e no Termo de Referência, a proposta do licitante será recusada.</w:t>
      </w:r>
    </w:p>
    <w:p w14:paraId="2D95B917" w14:textId="77777777" w:rsidR="00207830" w:rsidRDefault="00207830">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63EA65C5" w14:textId="77777777" w:rsidR="00207830" w:rsidRDefault="004B2187">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324F1C2C"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1FF88327" w14:textId="77777777" w:rsidR="00207830" w:rsidRDefault="004B2187">
      <w:pPr>
        <w:widowControl/>
        <w:shd w:val="clear" w:color="auto" w:fill="FFFFFF"/>
        <w:tabs>
          <w:tab w:val="left" w:pos="1134"/>
          <w:tab w:val="left" w:pos="1344"/>
          <w:tab w:val="left" w:pos="1985"/>
        </w:tabs>
        <w:spacing w:line="312" w:lineRule="auto"/>
        <w:jc w:val="both"/>
        <w:rPr>
          <w:sz w:val="24"/>
        </w:rPr>
      </w:pPr>
      <w:r>
        <w:rPr>
          <w:b/>
          <w:sz w:val="24"/>
        </w:rPr>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1BCC275E" w14:textId="77777777" w:rsidR="00207830" w:rsidRDefault="00207830">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020EFD78" w14:textId="77777777" w:rsidR="00207830" w:rsidRDefault="004B2187">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141EA08A"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76018D99" w14:textId="77777777" w:rsidR="00207830" w:rsidRDefault="004B2187">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34A211A8"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488C233C" w14:textId="77777777" w:rsidR="00207830" w:rsidRDefault="004B2187">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4330A065"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3B86163D" w14:textId="77777777" w:rsidR="00207830" w:rsidRDefault="004B2187">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220FE9F2" w14:textId="77777777" w:rsidR="00207830" w:rsidRDefault="00207830">
      <w:pPr>
        <w:shd w:val="clear" w:color="auto" w:fill="FFFFFF"/>
        <w:tabs>
          <w:tab w:val="left" w:pos="426"/>
        </w:tabs>
        <w:spacing w:line="312" w:lineRule="auto"/>
        <w:jc w:val="both"/>
        <w:rPr>
          <w:rFonts w:ascii="Times New Roman" w:eastAsia="Times New Roman" w:hAnsi="Times New Roman" w:cs="Times New Roman"/>
          <w:sz w:val="24"/>
        </w:rPr>
      </w:pPr>
    </w:p>
    <w:p w14:paraId="578E9CD7" w14:textId="77777777" w:rsidR="00207830" w:rsidRDefault="004B2187">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1523B93A" w14:textId="77777777" w:rsidR="00207830" w:rsidRDefault="00207830">
      <w:pPr>
        <w:widowControl/>
        <w:spacing w:line="312" w:lineRule="auto"/>
        <w:jc w:val="both"/>
        <w:rPr>
          <w:rFonts w:ascii="Times New Roman" w:eastAsia="Times New Roman" w:hAnsi="Times New Roman" w:cs="Times New Roman"/>
          <w:sz w:val="24"/>
        </w:rPr>
      </w:pPr>
    </w:p>
    <w:p w14:paraId="1685A6BC" w14:textId="77777777" w:rsidR="00207830" w:rsidRDefault="004B2187">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205A4AC6" w14:textId="77777777" w:rsidR="00207830" w:rsidRDefault="00207830">
      <w:pPr>
        <w:widowControl/>
        <w:spacing w:line="312" w:lineRule="auto"/>
        <w:jc w:val="both"/>
        <w:rPr>
          <w:rFonts w:ascii="Times New Roman" w:eastAsia="Times New Roman" w:hAnsi="Times New Roman" w:cs="Times New Roman"/>
          <w:sz w:val="24"/>
        </w:rPr>
      </w:pPr>
    </w:p>
    <w:p w14:paraId="42F3448D" w14:textId="77777777" w:rsidR="00207830" w:rsidRDefault="004B2187">
      <w:pPr>
        <w:widowControl/>
        <w:spacing w:line="312" w:lineRule="auto"/>
        <w:jc w:val="both"/>
        <w:rPr>
          <w:sz w:val="24"/>
        </w:rPr>
      </w:pPr>
      <w:r>
        <w:rPr>
          <w:b/>
          <w:sz w:val="24"/>
        </w:rPr>
        <w:lastRenderedPageBreak/>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0999BF06" w14:textId="77777777" w:rsidR="00207830" w:rsidRDefault="00207830">
      <w:pPr>
        <w:widowControl/>
        <w:spacing w:line="312" w:lineRule="auto"/>
        <w:jc w:val="both"/>
        <w:rPr>
          <w:sz w:val="24"/>
        </w:rPr>
      </w:pPr>
    </w:p>
    <w:p w14:paraId="6A420EF0" w14:textId="77777777" w:rsidR="00207830" w:rsidRDefault="004B2187">
      <w:pPr>
        <w:widowControl/>
        <w:spacing w:line="312" w:lineRule="auto"/>
        <w:jc w:val="both"/>
        <w:rPr>
          <w:sz w:val="24"/>
        </w:rPr>
      </w:pPr>
      <w:r>
        <w:rPr>
          <w:b/>
          <w:sz w:val="24"/>
        </w:rPr>
        <w:t>6.2.23.1 -</w:t>
      </w:r>
      <w:r>
        <w:rPr>
          <w:sz w:val="24"/>
        </w:rPr>
        <w:t xml:space="preserve"> O prazo para o envio da proposta readequada é de </w:t>
      </w:r>
      <w:r>
        <w:rPr>
          <w:b/>
          <w:sz w:val="24"/>
          <w:u w:val="single"/>
        </w:rPr>
        <w:t>120 minutos</w:t>
      </w:r>
      <w:r>
        <w:rPr>
          <w:sz w:val="24"/>
        </w:rPr>
        <w:t>, contados a partir da solicitação pelo pregoeiro;</w:t>
      </w:r>
    </w:p>
    <w:p w14:paraId="0343EB27" w14:textId="77777777" w:rsidR="00207830" w:rsidRDefault="00207830">
      <w:pPr>
        <w:widowControl/>
        <w:spacing w:line="312" w:lineRule="auto"/>
        <w:jc w:val="both"/>
        <w:rPr>
          <w:sz w:val="24"/>
        </w:rPr>
      </w:pPr>
    </w:p>
    <w:p w14:paraId="5FA0E21A" w14:textId="77777777" w:rsidR="00207830" w:rsidRDefault="004B2187">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3A0EDC5C" w14:textId="77777777" w:rsidR="00207830" w:rsidRDefault="00207830">
      <w:pPr>
        <w:widowControl/>
        <w:spacing w:line="312" w:lineRule="auto"/>
        <w:jc w:val="both"/>
        <w:rPr>
          <w:rFonts w:ascii="Times New Roman" w:eastAsia="Times New Roman" w:hAnsi="Times New Roman" w:cs="Times New Roman"/>
          <w:sz w:val="24"/>
        </w:rPr>
      </w:pPr>
    </w:p>
    <w:p w14:paraId="672888E4" w14:textId="77777777" w:rsidR="00207830" w:rsidRDefault="004B2187">
      <w:pPr>
        <w:widowControl/>
        <w:spacing w:line="312" w:lineRule="auto"/>
        <w:jc w:val="both"/>
        <w:rPr>
          <w:b/>
          <w:sz w:val="24"/>
        </w:rPr>
      </w:pPr>
      <w:r>
        <w:rPr>
          <w:b/>
          <w:sz w:val="24"/>
        </w:rPr>
        <w:t>6.3 - DA HABILITAÇÃO</w:t>
      </w:r>
    </w:p>
    <w:p w14:paraId="19187A02" w14:textId="77777777" w:rsidR="00207830" w:rsidRDefault="00207830">
      <w:pPr>
        <w:widowControl/>
        <w:spacing w:line="312" w:lineRule="auto"/>
        <w:jc w:val="both"/>
        <w:rPr>
          <w:rFonts w:ascii="Times New Roman" w:eastAsia="Times New Roman" w:hAnsi="Times New Roman" w:cs="Times New Roman"/>
          <w:sz w:val="24"/>
        </w:rPr>
      </w:pPr>
    </w:p>
    <w:p w14:paraId="5B0D56C6" w14:textId="77777777" w:rsidR="00207830" w:rsidRDefault="004B2187">
      <w:pPr>
        <w:widowControl/>
        <w:spacing w:line="312" w:lineRule="auto"/>
        <w:jc w:val="both"/>
        <w:rPr>
          <w:b/>
          <w:sz w:val="24"/>
        </w:rPr>
      </w:pPr>
      <w:r>
        <w:rPr>
          <w:b/>
          <w:sz w:val="24"/>
        </w:rPr>
        <w:t>6.3.1 - DA CONDIÇÃO PRÉVIA PARA EXAME DA DOCUMENTAÇÃO DE HABILITAÇÃO</w:t>
      </w:r>
    </w:p>
    <w:p w14:paraId="29C6BEAD" w14:textId="77777777" w:rsidR="00207830" w:rsidRDefault="00207830">
      <w:pPr>
        <w:widowControl/>
        <w:spacing w:line="312" w:lineRule="auto"/>
        <w:jc w:val="both"/>
        <w:rPr>
          <w:rFonts w:ascii="Times New Roman" w:eastAsia="Times New Roman" w:hAnsi="Times New Roman" w:cs="Times New Roman"/>
          <w:sz w:val="24"/>
        </w:rPr>
      </w:pPr>
    </w:p>
    <w:p w14:paraId="488DB708" w14:textId="77777777" w:rsidR="00207830" w:rsidRDefault="004B2187">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7FB392FB" w14:textId="77777777" w:rsidR="00207830" w:rsidRDefault="00207830">
      <w:pPr>
        <w:widowControl/>
        <w:tabs>
          <w:tab w:val="left" w:pos="828"/>
          <w:tab w:val="left" w:pos="1418"/>
        </w:tabs>
        <w:spacing w:line="312" w:lineRule="auto"/>
        <w:jc w:val="both"/>
        <w:rPr>
          <w:sz w:val="24"/>
        </w:rPr>
      </w:pPr>
    </w:p>
    <w:p w14:paraId="271AA8A9" w14:textId="77777777" w:rsidR="00207830" w:rsidRDefault="004B2187">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44C53070" w14:textId="77777777" w:rsidR="00207830" w:rsidRDefault="00207830">
      <w:pPr>
        <w:widowControl/>
        <w:spacing w:line="312" w:lineRule="auto"/>
        <w:jc w:val="both"/>
        <w:rPr>
          <w:sz w:val="24"/>
        </w:rPr>
      </w:pPr>
    </w:p>
    <w:p w14:paraId="5BE018BF" w14:textId="77777777" w:rsidR="00207830" w:rsidRDefault="004B2187">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3F222BFB" w14:textId="77777777" w:rsidR="00207830" w:rsidRDefault="00207830">
      <w:pPr>
        <w:widowControl/>
        <w:spacing w:line="312" w:lineRule="auto"/>
        <w:jc w:val="both"/>
        <w:rPr>
          <w:sz w:val="24"/>
        </w:rPr>
      </w:pPr>
    </w:p>
    <w:p w14:paraId="1CFE18CC" w14:textId="77777777" w:rsidR="00207830" w:rsidRDefault="004B2187">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5B0A1111" w14:textId="77777777" w:rsidR="00207830" w:rsidRDefault="00207830">
      <w:pPr>
        <w:widowControl/>
        <w:spacing w:line="312" w:lineRule="auto"/>
        <w:jc w:val="both"/>
        <w:rPr>
          <w:sz w:val="24"/>
        </w:rPr>
      </w:pPr>
    </w:p>
    <w:p w14:paraId="2C3D938A" w14:textId="77777777" w:rsidR="00207830" w:rsidRDefault="004B2187">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5151F138" w14:textId="77777777" w:rsidR="00207830" w:rsidRDefault="00207830">
      <w:pPr>
        <w:widowControl/>
        <w:spacing w:line="312" w:lineRule="auto"/>
        <w:jc w:val="both"/>
        <w:rPr>
          <w:rFonts w:ascii="Times New Roman" w:eastAsia="Times New Roman" w:hAnsi="Times New Roman" w:cs="Times New Roman"/>
          <w:sz w:val="24"/>
        </w:rPr>
      </w:pPr>
    </w:p>
    <w:p w14:paraId="4F9FD440" w14:textId="77777777" w:rsidR="00207830" w:rsidRDefault="004B2187">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419E6C19" w14:textId="77777777" w:rsidR="00207830" w:rsidRDefault="00207830">
      <w:pPr>
        <w:widowControl/>
        <w:spacing w:line="312" w:lineRule="auto"/>
        <w:jc w:val="both"/>
        <w:rPr>
          <w:sz w:val="24"/>
        </w:rPr>
      </w:pPr>
    </w:p>
    <w:p w14:paraId="75A5D48B" w14:textId="2DD0EEC1" w:rsidR="00207830" w:rsidRDefault="004B2187">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sidR="00CE70C9">
        <w:rPr>
          <w:sz w:val="24"/>
        </w:rPr>
        <w:t xml:space="preserve">Paulo </w:t>
      </w:r>
      <w:r w:rsidR="00CE70C9">
        <w:rPr>
          <w:spacing w:val="-53"/>
          <w:sz w:val="24"/>
        </w:rPr>
        <w:t>(</w:t>
      </w:r>
      <w:hyperlink r:id="rId18">
        <w:r>
          <w:rPr>
            <w:sz w:val="24"/>
            <w:u w:val="single"/>
          </w:rPr>
          <w:t>https://www.tce.sp.gov.br/pesquisa-relacao-apenados</w:t>
        </w:r>
      </w:hyperlink>
      <w:r>
        <w:rPr>
          <w:sz w:val="24"/>
        </w:rPr>
        <w:t>);</w:t>
      </w:r>
    </w:p>
    <w:p w14:paraId="75D7D40D" w14:textId="77777777" w:rsidR="00207830" w:rsidRDefault="00207830">
      <w:pPr>
        <w:widowControl/>
        <w:spacing w:line="312" w:lineRule="auto"/>
        <w:jc w:val="both"/>
        <w:rPr>
          <w:sz w:val="24"/>
        </w:rPr>
      </w:pPr>
    </w:p>
    <w:p w14:paraId="73EEE4CA" w14:textId="77777777" w:rsidR="00207830" w:rsidRDefault="004B2187">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2ECC1325" w14:textId="77777777" w:rsidR="00207830" w:rsidRDefault="00207830">
      <w:pPr>
        <w:widowControl/>
        <w:spacing w:line="312" w:lineRule="auto"/>
        <w:jc w:val="both"/>
        <w:rPr>
          <w:sz w:val="24"/>
        </w:rPr>
      </w:pPr>
    </w:p>
    <w:p w14:paraId="66072C5C" w14:textId="77777777" w:rsidR="00207830" w:rsidRDefault="004B2187">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C3DAEEC" w14:textId="77777777" w:rsidR="00207830" w:rsidRDefault="00207830">
      <w:pPr>
        <w:widowControl/>
        <w:spacing w:line="312" w:lineRule="auto"/>
        <w:jc w:val="both"/>
        <w:rPr>
          <w:sz w:val="24"/>
        </w:rPr>
      </w:pPr>
    </w:p>
    <w:p w14:paraId="256C63FC" w14:textId="77777777" w:rsidR="00207830" w:rsidRDefault="004B2187">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4A4482A1" w14:textId="77777777" w:rsidR="00207830" w:rsidRDefault="00207830">
      <w:pPr>
        <w:spacing w:line="312" w:lineRule="auto"/>
        <w:jc w:val="both"/>
        <w:rPr>
          <w:rFonts w:ascii="Times New Roman" w:eastAsia="Times New Roman" w:hAnsi="Times New Roman" w:cs="Times New Roman"/>
          <w:sz w:val="24"/>
        </w:rPr>
      </w:pPr>
    </w:p>
    <w:p w14:paraId="41542A4A" w14:textId="77777777" w:rsidR="00207830" w:rsidRDefault="004B2187">
      <w:pPr>
        <w:widowControl/>
        <w:spacing w:line="312" w:lineRule="auto"/>
        <w:jc w:val="both"/>
        <w:rPr>
          <w:b/>
          <w:sz w:val="24"/>
        </w:rPr>
      </w:pPr>
      <w:r>
        <w:rPr>
          <w:b/>
          <w:sz w:val="24"/>
        </w:rPr>
        <w:t>6.3.2 - DOS DOCUMENTOS DE HABILITAÇÃO</w:t>
      </w:r>
    </w:p>
    <w:p w14:paraId="54E71D84" w14:textId="77777777" w:rsidR="00207830" w:rsidRDefault="00207830">
      <w:pPr>
        <w:widowControl/>
        <w:spacing w:line="312" w:lineRule="auto"/>
        <w:jc w:val="both"/>
        <w:rPr>
          <w:rFonts w:ascii="Times New Roman" w:eastAsia="Times New Roman" w:hAnsi="Times New Roman" w:cs="Times New Roman"/>
          <w:sz w:val="24"/>
        </w:rPr>
      </w:pPr>
    </w:p>
    <w:p w14:paraId="4164397A" w14:textId="77777777" w:rsidR="00207830" w:rsidRDefault="004B2187">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3CFDE612" w14:textId="77777777" w:rsidR="00207830" w:rsidRDefault="004B2187">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737017D4" w14:textId="77777777" w:rsidR="00207830" w:rsidRDefault="004B2187">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2E4F114F" w14:textId="77777777" w:rsidR="00207830" w:rsidRDefault="004B2187">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w:t>
      </w:r>
      <w:proofErr w:type="gramStart"/>
      <w:r>
        <w:rPr>
          <w:rFonts w:ascii="Aptos" w:eastAsia="Aptos" w:hAnsi="Aptos" w:cs="Aptos"/>
          <w:sz w:val="24"/>
        </w:rPr>
        <w:t>complementação</w:t>
      </w:r>
      <w:proofErr w:type="gramEnd"/>
      <w:r>
        <w:rPr>
          <w:rFonts w:ascii="Aptos" w:eastAsia="Aptos" w:hAnsi="Aptos" w:cs="Aptos"/>
          <w:sz w:val="24"/>
        </w:rPr>
        <w:t xml:space="preserve"> de informações acerca dos documentos já apresentados pelos licitantes e desde que necessária para apurar fatos existentes à época da abertura do certame;</w:t>
      </w:r>
    </w:p>
    <w:p w14:paraId="2A57CFC1" w14:textId="77777777" w:rsidR="00207830" w:rsidRDefault="004B2187">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lastRenderedPageBreak/>
        <w:t xml:space="preserve">II </w:t>
      </w:r>
      <w:r>
        <w:rPr>
          <w:rFonts w:ascii="Aptos" w:eastAsia="Aptos" w:hAnsi="Aptos" w:cs="Aptos"/>
          <w:sz w:val="24"/>
        </w:rPr>
        <w:t xml:space="preserve">- </w:t>
      </w:r>
      <w:proofErr w:type="gramStart"/>
      <w:r>
        <w:rPr>
          <w:rFonts w:ascii="Aptos" w:eastAsia="Aptos" w:hAnsi="Aptos" w:cs="Aptos"/>
          <w:sz w:val="24"/>
        </w:rPr>
        <w:t>atualização</w:t>
      </w:r>
      <w:proofErr w:type="gramEnd"/>
      <w:r>
        <w:rPr>
          <w:rFonts w:ascii="Aptos" w:eastAsia="Aptos" w:hAnsi="Aptos" w:cs="Aptos"/>
          <w:sz w:val="24"/>
        </w:rPr>
        <w:t xml:space="preserve"> de documentos cuja validade tenha expirado após a data de recebimento das propostas.</w:t>
      </w:r>
    </w:p>
    <w:p w14:paraId="05C9E09B" w14:textId="77777777" w:rsidR="00207830" w:rsidRDefault="004B2187">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2CBA4458" w14:textId="77777777" w:rsidR="00207830" w:rsidRDefault="004B2187">
      <w:pPr>
        <w:widowControl/>
        <w:spacing w:after="160" w:line="276" w:lineRule="auto"/>
        <w:ind w:left="3416"/>
        <w:jc w:val="both"/>
        <w:rPr>
          <w:rFonts w:ascii="Aptos" w:eastAsia="Aptos" w:hAnsi="Aptos" w:cs="Aptos"/>
          <w:b/>
          <w:i/>
          <w:sz w:val="16"/>
        </w:rPr>
      </w:pPr>
      <w:r>
        <w:rPr>
          <w:rFonts w:ascii="Aptos" w:eastAsia="Aptos" w:hAnsi="Aptos" w:cs="Aptos"/>
          <w:b/>
          <w:i/>
          <w:sz w:val="16"/>
        </w:rPr>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00DCB9FE" w14:textId="256E2B23" w:rsidR="00207830" w:rsidRDefault="004B2187">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 xml:space="preserve">Quando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2ED7E678" w14:textId="0E79AAAB" w:rsidR="00207830" w:rsidRDefault="004B2187">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2BB14EFB" w14:textId="77777777" w:rsidR="00207830" w:rsidRDefault="004B2187">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4C2FB9CE" w14:textId="77777777" w:rsidR="00207830" w:rsidRDefault="00207830">
      <w:pPr>
        <w:widowControl/>
        <w:spacing w:line="312" w:lineRule="auto"/>
        <w:jc w:val="both"/>
        <w:rPr>
          <w:b/>
          <w:sz w:val="24"/>
        </w:rPr>
      </w:pPr>
    </w:p>
    <w:p w14:paraId="5DF7E206" w14:textId="77777777" w:rsidR="00207830" w:rsidRDefault="004B2187">
      <w:pPr>
        <w:widowControl/>
        <w:spacing w:line="312" w:lineRule="auto"/>
        <w:jc w:val="both"/>
        <w:rPr>
          <w:b/>
          <w:sz w:val="24"/>
        </w:rPr>
      </w:pPr>
      <w:r>
        <w:rPr>
          <w:b/>
          <w:sz w:val="24"/>
        </w:rPr>
        <w:t>6.3.3 - DA DECLARAÇÃO DE VENCEDOR</w:t>
      </w:r>
    </w:p>
    <w:p w14:paraId="09A6DB99" w14:textId="77777777" w:rsidR="00207830" w:rsidRDefault="00207830">
      <w:pPr>
        <w:widowControl/>
        <w:spacing w:line="312" w:lineRule="auto"/>
        <w:jc w:val="both"/>
        <w:rPr>
          <w:rFonts w:ascii="Times New Roman" w:eastAsia="Times New Roman" w:hAnsi="Times New Roman" w:cs="Times New Roman"/>
          <w:sz w:val="24"/>
        </w:rPr>
      </w:pPr>
    </w:p>
    <w:p w14:paraId="614320C5" w14:textId="77777777" w:rsidR="00207830" w:rsidRDefault="004B2187">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674D1B80" w14:textId="77777777" w:rsidR="00207830" w:rsidRDefault="00207830">
      <w:pPr>
        <w:widowControl/>
        <w:spacing w:line="312" w:lineRule="auto"/>
        <w:jc w:val="both"/>
        <w:rPr>
          <w:sz w:val="24"/>
        </w:rPr>
      </w:pPr>
    </w:p>
    <w:p w14:paraId="1424F9F5" w14:textId="77777777" w:rsidR="00207830" w:rsidRDefault="004B2187">
      <w:pPr>
        <w:widowControl/>
        <w:spacing w:line="312" w:lineRule="auto"/>
        <w:jc w:val="both"/>
        <w:rPr>
          <w:b/>
          <w:sz w:val="24"/>
        </w:rPr>
      </w:pPr>
      <w:r>
        <w:rPr>
          <w:b/>
          <w:sz w:val="24"/>
        </w:rPr>
        <w:t>6.3.4 - DA SITUAÇÃO DE INABILITAÇÃO</w:t>
      </w:r>
    </w:p>
    <w:p w14:paraId="6995FA87" w14:textId="77777777" w:rsidR="00207830" w:rsidRDefault="00207830">
      <w:pPr>
        <w:widowControl/>
        <w:spacing w:line="312" w:lineRule="auto"/>
        <w:jc w:val="both"/>
        <w:rPr>
          <w:rFonts w:ascii="Times New Roman" w:eastAsia="Times New Roman" w:hAnsi="Times New Roman" w:cs="Times New Roman"/>
          <w:sz w:val="24"/>
        </w:rPr>
      </w:pPr>
    </w:p>
    <w:p w14:paraId="39B8F4AB" w14:textId="77777777" w:rsidR="00207830" w:rsidRDefault="004B2187">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w:t>
      </w:r>
      <w:r>
        <w:rPr>
          <w:sz w:val="24"/>
        </w:rPr>
        <w:lastRenderedPageBreak/>
        <w:t>classificação, até que a apuração atenda às normas do edital e chegue-se a um vencedor habilitado.</w:t>
      </w:r>
    </w:p>
    <w:p w14:paraId="078F25FB" w14:textId="77777777" w:rsidR="00207830" w:rsidRDefault="00207830">
      <w:pPr>
        <w:widowControl/>
        <w:spacing w:line="312" w:lineRule="auto"/>
        <w:jc w:val="both"/>
        <w:rPr>
          <w:sz w:val="24"/>
        </w:rPr>
      </w:pPr>
    </w:p>
    <w:p w14:paraId="19B0CA34" w14:textId="77777777" w:rsidR="00207830" w:rsidRDefault="004B2187">
      <w:pPr>
        <w:widowControl/>
        <w:spacing w:line="312" w:lineRule="auto"/>
        <w:jc w:val="both"/>
        <w:rPr>
          <w:b/>
          <w:sz w:val="24"/>
        </w:rPr>
      </w:pPr>
      <w:r>
        <w:rPr>
          <w:b/>
          <w:sz w:val="24"/>
        </w:rPr>
        <w:t>7 - DOS RECURSOS</w:t>
      </w:r>
    </w:p>
    <w:p w14:paraId="2E49F353" w14:textId="77777777" w:rsidR="00207830" w:rsidRDefault="00207830">
      <w:pPr>
        <w:widowControl/>
        <w:spacing w:line="312" w:lineRule="auto"/>
        <w:jc w:val="both"/>
        <w:rPr>
          <w:b/>
          <w:sz w:val="24"/>
        </w:rPr>
      </w:pPr>
    </w:p>
    <w:p w14:paraId="66088719" w14:textId="77777777" w:rsidR="00207830" w:rsidRDefault="004B2187">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proofErr w:type="gramStart"/>
      <w:r>
        <w:rPr>
          <w:sz w:val="24"/>
        </w:rPr>
        <w:t>30  (</w:t>
      </w:r>
      <w:proofErr w:type="gramEnd"/>
      <w:r>
        <w:rPr>
          <w:sz w:val="24"/>
        </w:rPr>
        <w:t xml:space="preserve">trinta) minutos para que seja manifestada, se for de interesse das empresas licitantes, a intenção de interpor recurso contra as decisões adotadas pelo pregoeiro, </w:t>
      </w:r>
      <w:r>
        <w:rPr>
          <w:color w:val="222222"/>
          <w:sz w:val="24"/>
        </w:rPr>
        <w:t>sob pena de preclusão.</w:t>
      </w:r>
    </w:p>
    <w:p w14:paraId="7033C304" w14:textId="77777777" w:rsidR="00207830" w:rsidRDefault="00207830">
      <w:pPr>
        <w:shd w:val="clear" w:color="auto" w:fill="FFFFFF"/>
        <w:tabs>
          <w:tab w:val="left" w:pos="567"/>
        </w:tabs>
        <w:spacing w:line="312" w:lineRule="auto"/>
        <w:jc w:val="both"/>
        <w:rPr>
          <w:sz w:val="24"/>
        </w:rPr>
      </w:pPr>
    </w:p>
    <w:p w14:paraId="0CCD50BD" w14:textId="77777777" w:rsidR="00207830" w:rsidRDefault="004B2187">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3B9F25DF" w14:textId="77777777" w:rsidR="00207830" w:rsidRDefault="00207830">
      <w:pPr>
        <w:shd w:val="clear" w:color="auto" w:fill="FFFFFF"/>
        <w:tabs>
          <w:tab w:val="left" w:pos="567"/>
        </w:tabs>
        <w:spacing w:line="312" w:lineRule="auto"/>
        <w:jc w:val="both"/>
        <w:rPr>
          <w:sz w:val="24"/>
        </w:rPr>
      </w:pPr>
    </w:p>
    <w:p w14:paraId="637CB33A" w14:textId="77777777" w:rsidR="00207830" w:rsidRDefault="004B2187">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41F4A265"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6106CCDD" w14:textId="77777777" w:rsidR="00207830" w:rsidRDefault="004B2187">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5CEE21C2" w14:textId="77777777" w:rsidR="00207830" w:rsidRDefault="00207830">
      <w:pPr>
        <w:shd w:val="clear" w:color="auto" w:fill="FFFFFF"/>
        <w:tabs>
          <w:tab w:val="left" w:pos="567"/>
        </w:tabs>
        <w:spacing w:line="312" w:lineRule="auto"/>
        <w:jc w:val="both"/>
        <w:rPr>
          <w:rFonts w:ascii="Times New Roman" w:eastAsia="Times New Roman" w:hAnsi="Times New Roman" w:cs="Times New Roman"/>
          <w:sz w:val="24"/>
        </w:rPr>
      </w:pPr>
    </w:p>
    <w:p w14:paraId="369209C3" w14:textId="77777777" w:rsidR="00207830" w:rsidRDefault="004B2187">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1B8D421A" w14:textId="77777777" w:rsidR="00207830" w:rsidRDefault="00207830">
      <w:pPr>
        <w:shd w:val="clear" w:color="auto" w:fill="FFFFFF"/>
        <w:tabs>
          <w:tab w:val="left" w:pos="993"/>
        </w:tabs>
        <w:spacing w:line="312" w:lineRule="auto"/>
        <w:jc w:val="both"/>
        <w:rPr>
          <w:rFonts w:ascii="Times New Roman" w:eastAsia="Times New Roman" w:hAnsi="Times New Roman" w:cs="Times New Roman"/>
          <w:sz w:val="24"/>
        </w:rPr>
      </w:pPr>
    </w:p>
    <w:p w14:paraId="152DA522" w14:textId="77777777" w:rsidR="00207830" w:rsidRDefault="004B2187">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1324B9FC" w14:textId="77777777" w:rsidR="00207830" w:rsidRDefault="00207830">
      <w:pPr>
        <w:widowControl/>
        <w:spacing w:line="312" w:lineRule="auto"/>
        <w:jc w:val="both"/>
        <w:rPr>
          <w:rFonts w:ascii="Times New Roman" w:eastAsia="Times New Roman" w:hAnsi="Times New Roman" w:cs="Times New Roman"/>
          <w:b/>
          <w:sz w:val="24"/>
        </w:rPr>
      </w:pPr>
    </w:p>
    <w:p w14:paraId="02FFA79B" w14:textId="77777777" w:rsidR="00207830" w:rsidRDefault="004B2187">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24CD9B7C"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7ED2A409" w14:textId="77777777" w:rsidR="00207830" w:rsidRDefault="004B2187">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71EBE2C1"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0166FF20" w14:textId="77777777" w:rsidR="00207830" w:rsidRDefault="004B2187">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67562F96"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706C79D6" w14:textId="77777777" w:rsidR="00207830" w:rsidRDefault="004B2187">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w:t>
      </w:r>
    </w:p>
    <w:p w14:paraId="0C8B0513" w14:textId="77777777" w:rsidR="00207830" w:rsidRDefault="00207830">
      <w:pPr>
        <w:shd w:val="clear" w:color="auto" w:fill="FFFFFF"/>
        <w:tabs>
          <w:tab w:val="left" w:pos="567"/>
          <w:tab w:val="left" w:pos="993"/>
          <w:tab w:val="left" w:pos="1843"/>
        </w:tabs>
        <w:spacing w:line="312" w:lineRule="auto"/>
        <w:jc w:val="both"/>
        <w:rPr>
          <w:sz w:val="24"/>
        </w:rPr>
      </w:pPr>
    </w:p>
    <w:p w14:paraId="4C4E66F8" w14:textId="77777777" w:rsidR="00207830" w:rsidRDefault="004B2187">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76D1135A"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4DE06D0A" w14:textId="77777777" w:rsidR="00207830" w:rsidRDefault="004B2187">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35C3F086"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38EF20FE" w14:textId="77777777" w:rsidR="00207830" w:rsidRDefault="004B2187">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48D181B8" w14:textId="77777777" w:rsidR="00207830" w:rsidRDefault="00207830">
      <w:pPr>
        <w:shd w:val="clear" w:color="auto" w:fill="FFFFFF"/>
        <w:spacing w:line="312" w:lineRule="auto"/>
        <w:jc w:val="both"/>
        <w:rPr>
          <w:rFonts w:ascii="Times New Roman" w:eastAsia="Times New Roman" w:hAnsi="Times New Roman" w:cs="Times New Roman"/>
          <w:sz w:val="24"/>
        </w:rPr>
      </w:pPr>
    </w:p>
    <w:p w14:paraId="286A5AB1" w14:textId="77777777" w:rsidR="00207830" w:rsidRDefault="004B2187">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132612E4" w14:textId="77777777" w:rsidR="00207830" w:rsidRDefault="00207830">
      <w:pPr>
        <w:widowControl/>
        <w:spacing w:line="312" w:lineRule="auto"/>
        <w:jc w:val="both"/>
        <w:rPr>
          <w:rFonts w:ascii="Times New Roman" w:eastAsia="Times New Roman" w:hAnsi="Times New Roman" w:cs="Times New Roman"/>
          <w:b/>
          <w:sz w:val="24"/>
        </w:rPr>
      </w:pPr>
    </w:p>
    <w:p w14:paraId="36AF7F75" w14:textId="77777777" w:rsidR="00207830" w:rsidRDefault="004B2187">
      <w:pPr>
        <w:widowControl/>
        <w:spacing w:line="312" w:lineRule="auto"/>
        <w:jc w:val="both"/>
        <w:rPr>
          <w:b/>
          <w:sz w:val="24"/>
        </w:rPr>
      </w:pPr>
      <w:r>
        <w:rPr>
          <w:b/>
          <w:sz w:val="24"/>
        </w:rPr>
        <w:t>8 - DA ADJUDICAÇÃO E DA HOMOLOGAÇÃO</w:t>
      </w:r>
    </w:p>
    <w:p w14:paraId="05B9820D" w14:textId="77777777" w:rsidR="00207830" w:rsidRDefault="00207830">
      <w:pPr>
        <w:widowControl/>
        <w:spacing w:line="312" w:lineRule="auto"/>
        <w:jc w:val="both"/>
        <w:rPr>
          <w:rFonts w:ascii="Times New Roman" w:eastAsia="Times New Roman" w:hAnsi="Times New Roman" w:cs="Times New Roman"/>
          <w:sz w:val="24"/>
        </w:rPr>
      </w:pPr>
    </w:p>
    <w:p w14:paraId="38BED855" w14:textId="77777777" w:rsidR="00207830" w:rsidRDefault="004B2187">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0C7E03C8" w14:textId="77777777" w:rsidR="00207830" w:rsidRDefault="00207830">
      <w:pPr>
        <w:widowControl/>
        <w:spacing w:line="312" w:lineRule="auto"/>
        <w:jc w:val="both"/>
        <w:rPr>
          <w:sz w:val="24"/>
        </w:rPr>
      </w:pPr>
    </w:p>
    <w:p w14:paraId="5963CD65" w14:textId="77777777" w:rsidR="00207830" w:rsidRDefault="004B2187">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64CB8F4E" w14:textId="77777777" w:rsidR="00207830" w:rsidRDefault="00207830">
      <w:pPr>
        <w:widowControl/>
        <w:spacing w:line="312" w:lineRule="auto"/>
        <w:jc w:val="both"/>
        <w:rPr>
          <w:sz w:val="24"/>
        </w:rPr>
      </w:pPr>
    </w:p>
    <w:p w14:paraId="70458796" w14:textId="77777777" w:rsidR="00207830" w:rsidRDefault="004B2187">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366F870B" w14:textId="77777777" w:rsidR="00207830" w:rsidRDefault="00207830">
      <w:pPr>
        <w:widowControl/>
        <w:spacing w:line="312" w:lineRule="auto"/>
        <w:jc w:val="both"/>
        <w:rPr>
          <w:sz w:val="24"/>
        </w:rPr>
      </w:pPr>
    </w:p>
    <w:p w14:paraId="6F9C8D15" w14:textId="77777777" w:rsidR="00207830" w:rsidRDefault="004B2187">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63DD4188" w14:textId="77777777" w:rsidR="00207830" w:rsidRDefault="00207830">
      <w:pPr>
        <w:widowControl/>
        <w:spacing w:line="312" w:lineRule="auto"/>
        <w:jc w:val="both"/>
        <w:rPr>
          <w:sz w:val="24"/>
        </w:rPr>
      </w:pPr>
    </w:p>
    <w:p w14:paraId="3A27F59E" w14:textId="77777777" w:rsidR="00207830" w:rsidRDefault="004B2187">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2A0687DD" w14:textId="77777777" w:rsidR="00207830" w:rsidRDefault="00207830">
      <w:pPr>
        <w:widowControl/>
        <w:spacing w:line="312" w:lineRule="auto"/>
        <w:jc w:val="both"/>
        <w:rPr>
          <w:sz w:val="24"/>
        </w:rPr>
      </w:pPr>
    </w:p>
    <w:p w14:paraId="5796FE7A" w14:textId="77777777" w:rsidR="00207830" w:rsidRDefault="004B2187">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56AD7C50" w14:textId="77777777" w:rsidR="00207830" w:rsidRDefault="00207830">
      <w:pPr>
        <w:widowControl/>
        <w:spacing w:line="312" w:lineRule="auto"/>
        <w:jc w:val="both"/>
        <w:rPr>
          <w:sz w:val="24"/>
        </w:rPr>
      </w:pPr>
    </w:p>
    <w:p w14:paraId="5886FBC7" w14:textId="77777777" w:rsidR="00207830" w:rsidRDefault="004B2187">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4D75DEA7" w14:textId="77777777" w:rsidR="00207830" w:rsidRDefault="00207830">
      <w:pPr>
        <w:widowControl/>
        <w:spacing w:line="312" w:lineRule="auto"/>
        <w:jc w:val="both"/>
        <w:rPr>
          <w:sz w:val="24"/>
        </w:rPr>
      </w:pPr>
    </w:p>
    <w:p w14:paraId="3DEB92F2" w14:textId="77777777" w:rsidR="00207830" w:rsidRDefault="004B2187">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1171256F" w14:textId="77777777" w:rsidR="00207830" w:rsidRDefault="00207830">
      <w:pPr>
        <w:widowControl/>
        <w:spacing w:line="312" w:lineRule="auto"/>
        <w:jc w:val="both"/>
        <w:rPr>
          <w:sz w:val="24"/>
        </w:rPr>
      </w:pPr>
      <w:bookmarkStart w:id="11" w:name="art71_4"/>
      <w:bookmarkEnd w:id="11"/>
    </w:p>
    <w:p w14:paraId="3CB5CCCB" w14:textId="77777777" w:rsidR="00207830" w:rsidRDefault="004B2187">
      <w:pPr>
        <w:widowControl/>
        <w:spacing w:line="312" w:lineRule="auto"/>
        <w:jc w:val="both"/>
        <w:rPr>
          <w:b/>
          <w:sz w:val="24"/>
        </w:rPr>
      </w:pPr>
      <w:r>
        <w:rPr>
          <w:b/>
          <w:sz w:val="24"/>
        </w:rPr>
        <w:t>9 - DA ASSUNÇÃO DE COMPROMISSO PELA VENCEDORA</w:t>
      </w:r>
    </w:p>
    <w:p w14:paraId="257E6DCD" w14:textId="77777777" w:rsidR="00207830" w:rsidRDefault="00207830">
      <w:pPr>
        <w:widowControl/>
        <w:spacing w:line="312" w:lineRule="auto"/>
        <w:jc w:val="both"/>
        <w:rPr>
          <w:rFonts w:ascii="Times New Roman" w:eastAsia="Times New Roman" w:hAnsi="Times New Roman" w:cs="Times New Roman"/>
          <w:sz w:val="24"/>
        </w:rPr>
      </w:pPr>
    </w:p>
    <w:p w14:paraId="7E471415" w14:textId="77777777" w:rsidR="00207830" w:rsidRDefault="004B2187">
      <w:pPr>
        <w:widowControl/>
        <w:spacing w:line="312" w:lineRule="auto"/>
        <w:jc w:val="both"/>
        <w:rPr>
          <w:b/>
          <w:sz w:val="24"/>
        </w:rPr>
      </w:pPr>
      <w:r>
        <w:rPr>
          <w:b/>
          <w:sz w:val="24"/>
        </w:rPr>
        <w:t>9.1 – DO CONTRATO</w:t>
      </w:r>
    </w:p>
    <w:p w14:paraId="07DA55D4" w14:textId="77777777" w:rsidR="00207830" w:rsidRDefault="00207830">
      <w:pPr>
        <w:widowControl/>
        <w:spacing w:line="312" w:lineRule="auto"/>
        <w:jc w:val="both"/>
        <w:rPr>
          <w:rFonts w:ascii="Times New Roman" w:eastAsia="Times New Roman" w:hAnsi="Times New Roman" w:cs="Times New Roman"/>
          <w:sz w:val="24"/>
        </w:rPr>
      </w:pPr>
    </w:p>
    <w:p w14:paraId="5E1B6494" w14:textId="77777777" w:rsidR="00207830" w:rsidRDefault="004B2187">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5BEE754E" w14:textId="77777777" w:rsidR="00207830" w:rsidRDefault="00207830">
      <w:pPr>
        <w:widowControl/>
        <w:spacing w:line="312" w:lineRule="auto"/>
        <w:jc w:val="both"/>
        <w:rPr>
          <w:sz w:val="24"/>
        </w:rPr>
      </w:pPr>
    </w:p>
    <w:p w14:paraId="66170E9F" w14:textId="77777777" w:rsidR="00207830" w:rsidRDefault="004B2187">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1D98C913" w14:textId="77777777" w:rsidR="00207830" w:rsidRDefault="00207830">
      <w:pPr>
        <w:widowControl/>
        <w:spacing w:line="312" w:lineRule="auto"/>
        <w:jc w:val="both"/>
        <w:rPr>
          <w:sz w:val="24"/>
        </w:rPr>
      </w:pPr>
    </w:p>
    <w:p w14:paraId="0966932E" w14:textId="77777777" w:rsidR="00207830" w:rsidRDefault="004B2187">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3F2904CF" w14:textId="77777777" w:rsidR="00207830" w:rsidRDefault="00207830">
      <w:pPr>
        <w:widowControl/>
        <w:spacing w:line="312" w:lineRule="auto"/>
        <w:jc w:val="both"/>
        <w:rPr>
          <w:sz w:val="24"/>
        </w:rPr>
      </w:pPr>
      <w:bookmarkStart w:id="12" w:name="art84p"/>
      <w:bookmarkEnd w:id="12"/>
    </w:p>
    <w:p w14:paraId="23AA3C69" w14:textId="77777777" w:rsidR="00207830" w:rsidRDefault="004B2187">
      <w:pPr>
        <w:widowControl/>
        <w:spacing w:line="312" w:lineRule="auto"/>
        <w:jc w:val="both"/>
        <w:rPr>
          <w:b/>
          <w:sz w:val="24"/>
        </w:rPr>
      </w:pPr>
      <w:r>
        <w:rPr>
          <w:b/>
          <w:sz w:val="24"/>
        </w:rPr>
        <w:t>9.2 - DAS HIPÓTESES DE EXTINÇÃO DO CONTRATO</w:t>
      </w:r>
    </w:p>
    <w:p w14:paraId="54DC5F5C" w14:textId="77777777" w:rsidR="00207830" w:rsidRDefault="00207830">
      <w:pPr>
        <w:widowControl/>
        <w:spacing w:line="312" w:lineRule="auto"/>
        <w:jc w:val="both"/>
        <w:rPr>
          <w:rFonts w:ascii="Times New Roman" w:eastAsia="Times New Roman" w:hAnsi="Times New Roman" w:cs="Times New Roman"/>
          <w:sz w:val="24"/>
        </w:rPr>
      </w:pPr>
    </w:p>
    <w:p w14:paraId="254336BF" w14:textId="77777777" w:rsidR="00207830" w:rsidRDefault="004B2187">
      <w:pPr>
        <w:widowControl/>
        <w:spacing w:line="312" w:lineRule="auto"/>
        <w:jc w:val="both"/>
        <w:rPr>
          <w:sz w:val="24"/>
        </w:rPr>
      </w:pPr>
      <w:bookmarkStart w:id="13" w:name="art137"/>
      <w:bookmarkEnd w:id="13"/>
      <w:r>
        <w:rPr>
          <w:b/>
          <w:sz w:val="24"/>
        </w:rPr>
        <w:lastRenderedPageBreak/>
        <w:t>9.2.1</w:t>
      </w:r>
      <w:r>
        <w:rPr>
          <w:sz w:val="24"/>
        </w:rPr>
        <w:t xml:space="preserve"> - Constituirão motivos para extinção do contrato, a qual deverá ser formalmente motivada nos autos do processo, assegurados o contraditório e a ampla defesa, as seguintes situações:</w:t>
      </w:r>
    </w:p>
    <w:p w14:paraId="1E980D90" w14:textId="77777777" w:rsidR="00207830" w:rsidRDefault="00207830">
      <w:pPr>
        <w:widowControl/>
        <w:spacing w:line="312" w:lineRule="auto"/>
        <w:jc w:val="both"/>
        <w:rPr>
          <w:sz w:val="24"/>
        </w:rPr>
      </w:pPr>
    </w:p>
    <w:p w14:paraId="4A4D0E6D" w14:textId="77777777" w:rsidR="00207830" w:rsidRDefault="004B2187">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092F3F85" w14:textId="77777777" w:rsidR="00207830" w:rsidRDefault="00207830">
      <w:pPr>
        <w:widowControl/>
        <w:spacing w:line="312" w:lineRule="auto"/>
        <w:jc w:val="both"/>
        <w:rPr>
          <w:sz w:val="24"/>
        </w:rPr>
      </w:pPr>
    </w:p>
    <w:p w14:paraId="74A49593" w14:textId="77777777" w:rsidR="00207830" w:rsidRDefault="004B2187">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690B1472" w14:textId="77777777" w:rsidR="00207830" w:rsidRDefault="00207830">
      <w:pPr>
        <w:widowControl/>
        <w:spacing w:line="312" w:lineRule="auto"/>
        <w:jc w:val="both"/>
        <w:rPr>
          <w:sz w:val="24"/>
        </w:rPr>
      </w:pPr>
    </w:p>
    <w:p w14:paraId="691C56EB" w14:textId="77777777" w:rsidR="00207830" w:rsidRDefault="004B2187">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F3F58B9" w14:textId="77777777" w:rsidR="00207830" w:rsidRDefault="00207830">
      <w:pPr>
        <w:widowControl/>
        <w:spacing w:line="312" w:lineRule="auto"/>
        <w:jc w:val="both"/>
        <w:rPr>
          <w:sz w:val="24"/>
        </w:rPr>
      </w:pPr>
    </w:p>
    <w:p w14:paraId="3C3BABDD" w14:textId="77777777" w:rsidR="00207830" w:rsidRDefault="004B2187">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583D2476" w14:textId="77777777" w:rsidR="00207830" w:rsidRDefault="00207830">
      <w:pPr>
        <w:widowControl/>
        <w:spacing w:line="312" w:lineRule="auto"/>
        <w:jc w:val="both"/>
        <w:rPr>
          <w:sz w:val="24"/>
        </w:rPr>
      </w:pPr>
    </w:p>
    <w:p w14:paraId="3CACA147" w14:textId="77777777" w:rsidR="00207830" w:rsidRDefault="004B2187">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45B3F589" w14:textId="77777777" w:rsidR="00207830" w:rsidRDefault="00207830">
      <w:pPr>
        <w:widowControl/>
        <w:spacing w:line="312" w:lineRule="auto"/>
        <w:jc w:val="both"/>
        <w:rPr>
          <w:sz w:val="24"/>
        </w:rPr>
      </w:pPr>
    </w:p>
    <w:p w14:paraId="23DF7352" w14:textId="77777777" w:rsidR="00207830" w:rsidRDefault="004B2187">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4E57CF81" w14:textId="77777777" w:rsidR="00207830" w:rsidRDefault="00207830">
      <w:pPr>
        <w:widowControl/>
        <w:spacing w:line="312" w:lineRule="auto"/>
        <w:jc w:val="both"/>
        <w:rPr>
          <w:sz w:val="24"/>
        </w:rPr>
      </w:pPr>
    </w:p>
    <w:p w14:paraId="19C062FB" w14:textId="77777777" w:rsidR="00207830" w:rsidRDefault="004B2187">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04A1E5DE" w14:textId="77777777" w:rsidR="00207830" w:rsidRDefault="00207830">
      <w:pPr>
        <w:widowControl/>
        <w:spacing w:line="312" w:lineRule="auto"/>
        <w:jc w:val="both"/>
        <w:rPr>
          <w:sz w:val="24"/>
        </w:rPr>
      </w:pPr>
    </w:p>
    <w:p w14:paraId="51FC2F58" w14:textId="77777777" w:rsidR="00207830" w:rsidRDefault="004B2187">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52B11790" w14:textId="77777777" w:rsidR="00207830" w:rsidRDefault="00207830">
      <w:pPr>
        <w:widowControl/>
        <w:spacing w:line="312" w:lineRule="auto"/>
        <w:jc w:val="both"/>
        <w:rPr>
          <w:sz w:val="24"/>
        </w:rPr>
      </w:pPr>
    </w:p>
    <w:p w14:paraId="6EE1CBEC" w14:textId="77777777" w:rsidR="00207830" w:rsidRDefault="004B2187">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67590A0D" w14:textId="77777777" w:rsidR="00207830" w:rsidRDefault="00207830">
      <w:pPr>
        <w:widowControl/>
        <w:spacing w:line="312" w:lineRule="auto"/>
        <w:jc w:val="both"/>
        <w:rPr>
          <w:sz w:val="24"/>
        </w:rPr>
      </w:pPr>
    </w:p>
    <w:p w14:paraId="5DE39586" w14:textId="77777777" w:rsidR="00207830" w:rsidRDefault="004B2187">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7EEC18BB" w14:textId="77777777" w:rsidR="00207830" w:rsidRDefault="00207830">
      <w:pPr>
        <w:widowControl/>
        <w:spacing w:line="312" w:lineRule="auto"/>
        <w:jc w:val="both"/>
        <w:rPr>
          <w:sz w:val="24"/>
        </w:rPr>
      </w:pPr>
    </w:p>
    <w:p w14:paraId="427DC315" w14:textId="77777777" w:rsidR="00207830" w:rsidRDefault="004B2187">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6DB1CDEC" w14:textId="77777777" w:rsidR="00207830" w:rsidRDefault="00207830">
      <w:pPr>
        <w:widowControl/>
        <w:spacing w:line="312" w:lineRule="auto"/>
        <w:jc w:val="both"/>
        <w:rPr>
          <w:sz w:val="24"/>
        </w:rPr>
      </w:pPr>
    </w:p>
    <w:p w14:paraId="5935DA02" w14:textId="77777777" w:rsidR="00207830" w:rsidRDefault="004B2187">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01F96190" w14:textId="77777777" w:rsidR="00207830" w:rsidRDefault="00207830">
      <w:pPr>
        <w:widowControl/>
        <w:spacing w:line="312" w:lineRule="auto"/>
        <w:jc w:val="both"/>
        <w:rPr>
          <w:sz w:val="24"/>
        </w:rPr>
      </w:pPr>
    </w:p>
    <w:p w14:paraId="572074D4" w14:textId="77777777" w:rsidR="00207830" w:rsidRDefault="004B2187">
      <w:pPr>
        <w:widowControl/>
        <w:spacing w:line="312" w:lineRule="auto"/>
        <w:jc w:val="both"/>
        <w:rPr>
          <w:sz w:val="24"/>
        </w:rPr>
      </w:pPr>
      <w:bookmarkStart w:id="27" w:name="art137_2iii"/>
      <w:bookmarkEnd w:id="27"/>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132EC69B" w14:textId="77777777" w:rsidR="00207830" w:rsidRDefault="00207830">
      <w:pPr>
        <w:widowControl/>
        <w:spacing w:line="312" w:lineRule="auto"/>
        <w:jc w:val="both"/>
        <w:rPr>
          <w:sz w:val="24"/>
        </w:rPr>
      </w:pPr>
    </w:p>
    <w:p w14:paraId="0485EDC5" w14:textId="77777777" w:rsidR="00207830" w:rsidRDefault="004B2187">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20FF60A8" w14:textId="77777777" w:rsidR="00207830" w:rsidRDefault="00207830">
      <w:pPr>
        <w:widowControl/>
        <w:spacing w:line="312" w:lineRule="auto"/>
        <w:jc w:val="both"/>
        <w:rPr>
          <w:sz w:val="24"/>
        </w:rPr>
      </w:pPr>
    </w:p>
    <w:p w14:paraId="002BC874" w14:textId="77777777" w:rsidR="00207830" w:rsidRDefault="004B2187">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2AB5BF31" w14:textId="77777777" w:rsidR="00207830" w:rsidRDefault="00207830">
      <w:pPr>
        <w:widowControl/>
        <w:spacing w:line="312" w:lineRule="auto"/>
        <w:jc w:val="both"/>
        <w:rPr>
          <w:sz w:val="24"/>
        </w:rPr>
      </w:pPr>
    </w:p>
    <w:p w14:paraId="1974855C" w14:textId="77777777" w:rsidR="00207830" w:rsidRDefault="004B2187">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262CD205" w14:textId="77777777" w:rsidR="00207830" w:rsidRDefault="00207830">
      <w:pPr>
        <w:widowControl/>
        <w:spacing w:line="312" w:lineRule="auto"/>
        <w:jc w:val="both"/>
        <w:rPr>
          <w:sz w:val="24"/>
        </w:rPr>
      </w:pPr>
    </w:p>
    <w:p w14:paraId="2081DB1E" w14:textId="77777777" w:rsidR="00207830" w:rsidRDefault="004B2187">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30BFC473" w14:textId="77777777" w:rsidR="00207830" w:rsidRDefault="00207830">
      <w:pPr>
        <w:widowControl/>
        <w:spacing w:line="312" w:lineRule="auto"/>
        <w:jc w:val="both"/>
        <w:rPr>
          <w:sz w:val="24"/>
        </w:rPr>
      </w:pPr>
    </w:p>
    <w:p w14:paraId="47E02C3F" w14:textId="77777777" w:rsidR="00207830" w:rsidRDefault="004B2187">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7E0E36C3" w14:textId="77777777" w:rsidR="00207830" w:rsidRDefault="00207830">
      <w:pPr>
        <w:widowControl/>
        <w:spacing w:line="312" w:lineRule="auto"/>
        <w:jc w:val="both"/>
        <w:rPr>
          <w:sz w:val="24"/>
        </w:rPr>
      </w:pPr>
    </w:p>
    <w:p w14:paraId="0257DACB" w14:textId="77777777" w:rsidR="00207830" w:rsidRDefault="004B2187">
      <w:pPr>
        <w:widowControl/>
        <w:spacing w:line="312" w:lineRule="auto"/>
        <w:jc w:val="both"/>
        <w:rPr>
          <w:sz w:val="24"/>
        </w:rPr>
      </w:pPr>
      <w:bookmarkStart w:id="33" w:name="art137_4"/>
      <w:bookmarkEnd w:id="33"/>
      <w:r>
        <w:rPr>
          <w:b/>
          <w:sz w:val="24"/>
        </w:rPr>
        <w:lastRenderedPageBreak/>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7F714C46" w14:textId="77777777" w:rsidR="00207830" w:rsidRDefault="00207830">
      <w:pPr>
        <w:widowControl/>
        <w:spacing w:line="312" w:lineRule="auto"/>
        <w:jc w:val="both"/>
        <w:rPr>
          <w:sz w:val="24"/>
        </w:rPr>
      </w:pPr>
    </w:p>
    <w:p w14:paraId="388811EB" w14:textId="77777777" w:rsidR="00207830" w:rsidRDefault="004B2187">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572431EC" w14:textId="77777777" w:rsidR="00207830" w:rsidRDefault="00207830">
      <w:pPr>
        <w:widowControl/>
        <w:spacing w:line="312" w:lineRule="auto"/>
        <w:jc w:val="both"/>
        <w:rPr>
          <w:sz w:val="24"/>
        </w:rPr>
      </w:pPr>
    </w:p>
    <w:p w14:paraId="229C0480" w14:textId="77777777" w:rsidR="00207830" w:rsidRDefault="004B2187">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56656D34" w14:textId="77777777" w:rsidR="00207830" w:rsidRDefault="00207830">
      <w:pPr>
        <w:widowControl/>
        <w:spacing w:line="312" w:lineRule="auto"/>
        <w:jc w:val="both"/>
        <w:rPr>
          <w:sz w:val="24"/>
        </w:rPr>
      </w:pPr>
    </w:p>
    <w:p w14:paraId="0C1B4168" w14:textId="77777777" w:rsidR="00207830" w:rsidRDefault="004B2187">
      <w:pPr>
        <w:widowControl/>
        <w:spacing w:line="312" w:lineRule="auto"/>
        <w:jc w:val="both"/>
        <w:rPr>
          <w:sz w:val="24"/>
        </w:rPr>
      </w:pPr>
      <w:bookmarkStart w:id="36" w:name="art138ii"/>
      <w:bookmarkEnd w:id="36"/>
      <w:r>
        <w:rPr>
          <w:b/>
          <w:sz w:val="24"/>
        </w:rPr>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0CA8DA46" w14:textId="77777777" w:rsidR="00207830" w:rsidRDefault="00207830">
      <w:pPr>
        <w:widowControl/>
        <w:spacing w:line="312" w:lineRule="auto"/>
        <w:jc w:val="both"/>
        <w:rPr>
          <w:sz w:val="24"/>
        </w:rPr>
      </w:pPr>
    </w:p>
    <w:p w14:paraId="44CA5857" w14:textId="77777777" w:rsidR="00207830" w:rsidRDefault="004B2187">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21ABE231" w14:textId="77777777" w:rsidR="00207830" w:rsidRDefault="00207830">
      <w:pPr>
        <w:widowControl/>
        <w:spacing w:line="312" w:lineRule="auto"/>
        <w:jc w:val="both"/>
        <w:rPr>
          <w:sz w:val="24"/>
        </w:rPr>
      </w:pPr>
    </w:p>
    <w:p w14:paraId="5A112A72" w14:textId="77777777" w:rsidR="00207830" w:rsidRDefault="004B2187">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5F963D8A" w14:textId="77777777" w:rsidR="00207830" w:rsidRDefault="00207830">
      <w:pPr>
        <w:widowControl/>
        <w:spacing w:line="312" w:lineRule="auto"/>
        <w:jc w:val="both"/>
        <w:rPr>
          <w:sz w:val="24"/>
        </w:rPr>
      </w:pPr>
    </w:p>
    <w:p w14:paraId="21C3C714" w14:textId="77777777" w:rsidR="00207830" w:rsidRDefault="004B2187">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6EB90BFA" w14:textId="77777777" w:rsidR="00207830" w:rsidRDefault="00207830">
      <w:pPr>
        <w:widowControl/>
        <w:spacing w:line="312" w:lineRule="auto"/>
        <w:jc w:val="both"/>
        <w:rPr>
          <w:sz w:val="24"/>
        </w:rPr>
      </w:pPr>
    </w:p>
    <w:p w14:paraId="4C0D5B1F" w14:textId="77777777" w:rsidR="00207830" w:rsidRDefault="004B2187">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376DA448" w14:textId="77777777" w:rsidR="00207830" w:rsidRDefault="00207830">
      <w:pPr>
        <w:widowControl/>
        <w:spacing w:line="312" w:lineRule="auto"/>
        <w:jc w:val="both"/>
        <w:rPr>
          <w:sz w:val="24"/>
        </w:rPr>
      </w:pPr>
    </w:p>
    <w:p w14:paraId="044426D7" w14:textId="77777777" w:rsidR="00207830" w:rsidRDefault="004B2187">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4592C0ED" w14:textId="77777777" w:rsidR="00207830" w:rsidRDefault="00207830">
      <w:pPr>
        <w:widowControl/>
        <w:spacing w:line="312" w:lineRule="auto"/>
        <w:jc w:val="both"/>
        <w:rPr>
          <w:sz w:val="24"/>
        </w:rPr>
      </w:pPr>
    </w:p>
    <w:p w14:paraId="2A000E21" w14:textId="77777777" w:rsidR="00207830" w:rsidRDefault="004B2187">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5F2ACD25" w14:textId="77777777" w:rsidR="00207830" w:rsidRDefault="004B2187">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080CF763" w14:textId="77777777" w:rsidR="00207830" w:rsidRDefault="004B2187">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747B3680" w14:textId="77777777" w:rsidR="00207830" w:rsidRDefault="004B2187">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35E6CCC7" w14:textId="77777777" w:rsidR="00207830" w:rsidRDefault="004B2187">
      <w:pPr>
        <w:widowControl/>
        <w:spacing w:before="225" w:after="225" w:line="312" w:lineRule="auto"/>
        <w:jc w:val="both"/>
        <w:rPr>
          <w:sz w:val="24"/>
        </w:rPr>
      </w:pPr>
      <w:bookmarkStart w:id="46" w:name="art139iii"/>
      <w:bookmarkEnd w:id="46"/>
      <w:r>
        <w:rPr>
          <w:b/>
          <w:sz w:val="24"/>
        </w:rPr>
        <w:lastRenderedPageBreak/>
        <w:t>III</w:t>
      </w:r>
      <w:r>
        <w:rPr>
          <w:sz w:val="24"/>
        </w:rPr>
        <w:t xml:space="preserve"> - execução da garantia contratual, quando houver, para:</w:t>
      </w:r>
    </w:p>
    <w:p w14:paraId="724AC6EE" w14:textId="77777777" w:rsidR="00207830" w:rsidRDefault="004B2187">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39BE9418" w14:textId="77777777" w:rsidR="00207830" w:rsidRDefault="004B2187">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5F442B78" w14:textId="77777777" w:rsidR="00207830" w:rsidRDefault="004B2187">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554470C3" w14:textId="77777777" w:rsidR="00207830" w:rsidRDefault="004B2187">
      <w:pPr>
        <w:widowControl/>
        <w:spacing w:before="225" w:after="225" w:line="312" w:lineRule="auto"/>
        <w:jc w:val="both"/>
        <w:rPr>
          <w:sz w:val="24"/>
        </w:rPr>
      </w:pPr>
      <w:bookmarkStart w:id="50" w:name="art139iiid"/>
      <w:bookmarkEnd w:id="50"/>
      <w:r>
        <w:rPr>
          <w:b/>
          <w:sz w:val="24"/>
        </w:rPr>
        <w:t>d)</w:t>
      </w:r>
      <w:r>
        <w:rPr>
          <w:sz w:val="24"/>
        </w:rPr>
        <w:t xml:space="preserve"> exigência da assunção da execução e da conclusão do objeto do contrato pela seguradora, quando cabível;</w:t>
      </w:r>
    </w:p>
    <w:p w14:paraId="3DA6BE55" w14:textId="77777777" w:rsidR="00207830" w:rsidRDefault="004B2187">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40E0A662" w14:textId="77777777" w:rsidR="00207830" w:rsidRDefault="004B2187">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055BDFD6" w14:textId="77777777" w:rsidR="00207830" w:rsidRDefault="004B2187">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30A6CD3D" w14:textId="77777777" w:rsidR="00207830" w:rsidRDefault="004B2187">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0A1C755B" w14:textId="77777777" w:rsidR="00207830" w:rsidRDefault="00207830">
      <w:pPr>
        <w:widowControl/>
        <w:spacing w:line="312" w:lineRule="auto"/>
        <w:jc w:val="both"/>
        <w:rPr>
          <w:sz w:val="24"/>
        </w:rPr>
      </w:pPr>
    </w:p>
    <w:p w14:paraId="00CECF85" w14:textId="77777777" w:rsidR="00207830" w:rsidRDefault="004B2187">
      <w:pPr>
        <w:widowControl/>
        <w:spacing w:line="312" w:lineRule="auto"/>
        <w:jc w:val="both"/>
        <w:rPr>
          <w:b/>
          <w:sz w:val="24"/>
        </w:rPr>
      </w:pPr>
      <w:r>
        <w:rPr>
          <w:b/>
          <w:sz w:val="24"/>
        </w:rPr>
        <w:t>9.3 – DA ENTREGA DO OBJETO</w:t>
      </w:r>
    </w:p>
    <w:p w14:paraId="18FBE248" w14:textId="77777777" w:rsidR="00207830" w:rsidRDefault="00207830">
      <w:pPr>
        <w:widowControl/>
        <w:spacing w:line="312" w:lineRule="auto"/>
        <w:jc w:val="both"/>
        <w:rPr>
          <w:rFonts w:ascii="Times New Roman" w:eastAsia="Times New Roman" w:hAnsi="Times New Roman" w:cs="Times New Roman"/>
          <w:sz w:val="24"/>
        </w:rPr>
      </w:pPr>
    </w:p>
    <w:p w14:paraId="1224AA25" w14:textId="77777777" w:rsidR="00207830" w:rsidRDefault="004B2187">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239FFF15" w14:textId="77777777" w:rsidR="00207830" w:rsidRDefault="00207830">
      <w:pPr>
        <w:widowControl/>
        <w:spacing w:line="312" w:lineRule="auto"/>
        <w:jc w:val="both"/>
        <w:rPr>
          <w:sz w:val="24"/>
        </w:rPr>
      </w:pPr>
    </w:p>
    <w:p w14:paraId="4C099C36" w14:textId="77777777" w:rsidR="00207830" w:rsidRDefault="004B2187">
      <w:pPr>
        <w:widowControl/>
        <w:spacing w:line="312" w:lineRule="auto"/>
        <w:jc w:val="both"/>
        <w:rPr>
          <w:b/>
          <w:sz w:val="24"/>
        </w:rPr>
      </w:pPr>
      <w:r>
        <w:rPr>
          <w:b/>
          <w:sz w:val="24"/>
        </w:rPr>
        <w:t>9.4 – DA FISCALIZAÇÃO DO CONTRATO</w:t>
      </w:r>
    </w:p>
    <w:p w14:paraId="27BAA211" w14:textId="77777777" w:rsidR="00207830" w:rsidRDefault="00207830">
      <w:pPr>
        <w:widowControl/>
        <w:spacing w:line="312" w:lineRule="auto"/>
        <w:jc w:val="both"/>
        <w:rPr>
          <w:rFonts w:ascii="Times New Roman" w:eastAsia="Times New Roman" w:hAnsi="Times New Roman" w:cs="Times New Roman"/>
          <w:sz w:val="24"/>
        </w:rPr>
      </w:pPr>
    </w:p>
    <w:p w14:paraId="3DE82B43" w14:textId="77777777" w:rsidR="00207830" w:rsidRDefault="004B2187">
      <w:pPr>
        <w:widowControl/>
        <w:spacing w:line="312" w:lineRule="auto"/>
        <w:jc w:val="both"/>
        <w:rPr>
          <w:sz w:val="24"/>
        </w:rPr>
      </w:pPr>
      <w:r>
        <w:rPr>
          <w:b/>
          <w:sz w:val="24"/>
        </w:rPr>
        <w:t>9.4.1</w:t>
      </w:r>
      <w:r>
        <w:rPr>
          <w:sz w:val="24"/>
        </w:rPr>
        <w:t xml:space="preserve"> – A fiscalização do contrato ficará a cargo do funcionário: Luiz Fernando Correa </w:t>
      </w:r>
      <w:proofErr w:type="spellStart"/>
      <w:r>
        <w:rPr>
          <w:sz w:val="24"/>
        </w:rPr>
        <w:t>Brisola</w:t>
      </w:r>
      <w:proofErr w:type="spellEnd"/>
      <w:r>
        <w:rPr>
          <w:sz w:val="24"/>
        </w:rPr>
        <w:t>.</w:t>
      </w:r>
    </w:p>
    <w:p w14:paraId="0ED06EF4" w14:textId="77777777" w:rsidR="00207830" w:rsidRDefault="00207830">
      <w:pPr>
        <w:widowControl/>
        <w:spacing w:line="312" w:lineRule="auto"/>
        <w:jc w:val="both"/>
        <w:rPr>
          <w:rFonts w:ascii="Times New Roman" w:eastAsia="Times New Roman" w:hAnsi="Times New Roman" w:cs="Times New Roman"/>
          <w:sz w:val="24"/>
        </w:rPr>
      </w:pPr>
    </w:p>
    <w:p w14:paraId="6D3D304C" w14:textId="77777777" w:rsidR="00207830" w:rsidRDefault="004B2187">
      <w:pPr>
        <w:widowControl/>
        <w:spacing w:line="312" w:lineRule="auto"/>
        <w:jc w:val="both"/>
        <w:rPr>
          <w:b/>
          <w:sz w:val="24"/>
        </w:rPr>
      </w:pPr>
      <w:r>
        <w:rPr>
          <w:b/>
          <w:sz w:val="24"/>
        </w:rPr>
        <w:t>9.5 – DA GESTÃO DO CONTRATO</w:t>
      </w:r>
    </w:p>
    <w:p w14:paraId="5F72D383" w14:textId="77777777" w:rsidR="00207830" w:rsidRDefault="00207830">
      <w:pPr>
        <w:widowControl/>
        <w:spacing w:line="312" w:lineRule="auto"/>
        <w:jc w:val="both"/>
        <w:rPr>
          <w:rFonts w:ascii="Times New Roman" w:eastAsia="Times New Roman" w:hAnsi="Times New Roman" w:cs="Times New Roman"/>
          <w:sz w:val="24"/>
        </w:rPr>
      </w:pPr>
    </w:p>
    <w:p w14:paraId="532924D3" w14:textId="77777777" w:rsidR="00207830" w:rsidRDefault="004B2187">
      <w:pPr>
        <w:widowControl/>
        <w:spacing w:line="312" w:lineRule="auto"/>
        <w:jc w:val="both"/>
        <w:rPr>
          <w:sz w:val="24"/>
        </w:rPr>
      </w:pPr>
      <w:r>
        <w:rPr>
          <w:b/>
          <w:sz w:val="24"/>
        </w:rPr>
        <w:lastRenderedPageBreak/>
        <w:t>9.5.1</w:t>
      </w:r>
      <w:r>
        <w:rPr>
          <w:sz w:val="24"/>
        </w:rPr>
        <w:t xml:space="preserve"> – A gestão do contrato ficará a cargo das funcionárias: Renata Bérgamo Pires e Lenita de Fátima Romano Bérgamo.</w:t>
      </w:r>
    </w:p>
    <w:p w14:paraId="6C76A37E" w14:textId="77777777" w:rsidR="00207830" w:rsidRDefault="00207830">
      <w:pPr>
        <w:widowControl/>
        <w:spacing w:line="312" w:lineRule="auto"/>
        <w:jc w:val="both"/>
        <w:rPr>
          <w:rFonts w:ascii="Times New Roman" w:eastAsia="Times New Roman" w:hAnsi="Times New Roman" w:cs="Times New Roman"/>
          <w:sz w:val="24"/>
        </w:rPr>
      </w:pPr>
    </w:p>
    <w:p w14:paraId="1E6B07BF" w14:textId="77777777" w:rsidR="00207830" w:rsidRDefault="004B2187">
      <w:pPr>
        <w:widowControl/>
        <w:spacing w:line="312" w:lineRule="auto"/>
        <w:jc w:val="both"/>
        <w:rPr>
          <w:b/>
          <w:sz w:val="24"/>
        </w:rPr>
      </w:pPr>
      <w:r>
        <w:rPr>
          <w:b/>
          <w:sz w:val="24"/>
        </w:rPr>
        <w:t>10 – DO REEQUILÍBRIO ECONÔMICO-FINANCEIRO</w:t>
      </w:r>
    </w:p>
    <w:p w14:paraId="0B14DE51" w14:textId="77777777" w:rsidR="00207830" w:rsidRDefault="00207830">
      <w:pPr>
        <w:widowControl/>
        <w:spacing w:line="312" w:lineRule="auto"/>
        <w:jc w:val="both"/>
        <w:rPr>
          <w:rFonts w:ascii="Times New Roman" w:eastAsia="Times New Roman" w:hAnsi="Times New Roman" w:cs="Times New Roman"/>
          <w:sz w:val="24"/>
        </w:rPr>
      </w:pPr>
    </w:p>
    <w:p w14:paraId="3AA1782F" w14:textId="77777777" w:rsidR="00207830" w:rsidRDefault="004B2187">
      <w:pPr>
        <w:spacing w:before="120" w:after="240" w:line="360" w:lineRule="auto"/>
        <w:jc w:val="both"/>
        <w:rPr>
          <w:b/>
          <w:sz w:val="24"/>
        </w:rPr>
      </w:pPr>
      <w:r>
        <w:rPr>
          <w:b/>
          <w:sz w:val="24"/>
        </w:rPr>
        <w:t>10.1 – DO REAJUSTE DE PREÇOS</w:t>
      </w:r>
    </w:p>
    <w:p w14:paraId="5F8C63BC" w14:textId="77777777" w:rsidR="00207830" w:rsidRDefault="004B2187">
      <w:pPr>
        <w:spacing w:before="120" w:after="240" w:line="360" w:lineRule="auto"/>
        <w:jc w:val="both"/>
        <w:rPr>
          <w:b/>
          <w:sz w:val="24"/>
        </w:rPr>
      </w:pPr>
      <w:r>
        <w:rPr>
          <w:b/>
          <w:sz w:val="24"/>
        </w:rPr>
        <w:t xml:space="preserve">10.1.1 </w:t>
      </w:r>
      <w:r>
        <w:rPr>
          <w:sz w:val="24"/>
        </w:rPr>
        <w:t>-</w:t>
      </w:r>
      <w:r>
        <w:rPr>
          <w:b/>
          <w:sz w:val="24"/>
        </w:rPr>
        <w:t xml:space="preserve"> </w:t>
      </w:r>
      <w:r>
        <w:rPr>
          <w:sz w:val="24"/>
        </w:rPr>
        <w:t>Os preços inicialmente contratados são fixos e irreajustáveis no prazo de um ano contado da data-base do orçamento estimado, descrito no preâmbulo deste edital</w:t>
      </w:r>
      <w:r>
        <w:rPr>
          <w:b/>
          <w:sz w:val="24"/>
        </w:rPr>
        <w:t>.</w:t>
      </w:r>
    </w:p>
    <w:p w14:paraId="27DB1A23" w14:textId="77777777" w:rsidR="00207830" w:rsidRDefault="004B2187">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1B866757" w14:textId="77777777" w:rsidR="00207830" w:rsidRDefault="004B2187">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0E37380B" w14:textId="77777777" w:rsidR="00207830" w:rsidRDefault="004B2187">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776DC3C0" w14:textId="77777777" w:rsidR="00207830" w:rsidRDefault="004B2187">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48FBA113" w14:textId="77777777" w:rsidR="00207830" w:rsidRDefault="004B2187">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785F2759" w14:textId="77777777" w:rsidR="00207830" w:rsidRDefault="004B2187">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75756C2D" w14:textId="77777777" w:rsidR="00207830" w:rsidRDefault="004B2187">
      <w:pPr>
        <w:spacing w:before="120" w:after="240" w:line="360" w:lineRule="auto"/>
        <w:jc w:val="both"/>
        <w:rPr>
          <w:b/>
          <w:sz w:val="24"/>
        </w:rPr>
      </w:pPr>
      <w:r>
        <w:rPr>
          <w:b/>
          <w:sz w:val="24"/>
        </w:rPr>
        <w:lastRenderedPageBreak/>
        <w:t xml:space="preserve">10.2 - Procedimentos para Solicitação de Reajuste </w:t>
      </w:r>
    </w:p>
    <w:p w14:paraId="34C3FB73" w14:textId="77777777" w:rsidR="00207830" w:rsidRDefault="004B2187">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5D92436B" w14:textId="77777777" w:rsidR="00207830" w:rsidRDefault="004B2187">
      <w:pPr>
        <w:spacing w:before="120" w:after="240" w:line="360" w:lineRule="auto"/>
        <w:jc w:val="both"/>
        <w:rPr>
          <w:sz w:val="24"/>
        </w:rPr>
      </w:pPr>
      <w:r>
        <w:rPr>
          <w:sz w:val="24"/>
        </w:rPr>
        <w:t>a) Cálculo atualizado com base no índice IPCA – IBGE acumulado sob o saldo contratual.</w:t>
      </w:r>
    </w:p>
    <w:p w14:paraId="4F313524" w14:textId="77777777" w:rsidR="00207830" w:rsidRDefault="004B2187">
      <w:pPr>
        <w:spacing w:before="120" w:after="240" w:line="360" w:lineRule="auto"/>
        <w:jc w:val="both"/>
        <w:rPr>
          <w:sz w:val="24"/>
        </w:rPr>
      </w:pPr>
      <w:r>
        <w:rPr>
          <w:b/>
          <w:sz w:val="24"/>
        </w:rPr>
        <w:t>10.2.2 -</w:t>
      </w:r>
      <w:r>
        <w:rPr>
          <w:sz w:val="24"/>
        </w:rPr>
        <w:t xml:space="preserve"> O reajuste somente será aplicado após aprovação formal da Administração Pública e será oficializado por meio de termo aditivo.</w:t>
      </w:r>
    </w:p>
    <w:p w14:paraId="2DD074AE" w14:textId="77777777" w:rsidR="00207830" w:rsidRDefault="004B2187">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3118FF71" w14:textId="77777777" w:rsidR="00207830" w:rsidRDefault="004B2187">
      <w:pPr>
        <w:spacing w:before="120" w:after="240" w:line="360" w:lineRule="auto"/>
        <w:jc w:val="both"/>
        <w:rPr>
          <w:b/>
          <w:sz w:val="24"/>
        </w:rPr>
      </w:pPr>
      <w:r>
        <w:rPr>
          <w:b/>
          <w:sz w:val="24"/>
        </w:rPr>
        <w:t>10.3. Reequilíbrio Econômico-Financeiro</w:t>
      </w:r>
    </w:p>
    <w:p w14:paraId="270C6FCA" w14:textId="77777777" w:rsidR="00207830" w:rsidRDefault="004B2187">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232954C7" w14:textId="77777777" w:rsidR="00207830" w:rsidRDefault="004B2187">
      <w:pPr>
        <w:spacing w:before="120" w:after="240" w:line="360" w:lineRule="auto"/>
        <w:jc w:val="both"/>
        <w:rPr>
          <w:sz w:val="24"/>
        </w:rPr>
      </w:pPr>
      <w:r>
        <w:rPr>
          <w:sz w:val="24"/>
        </w:rPr>
        <w:t>a) Força maior ou caso fortuito;</w:t>
      </w:r>
    </w:p>
    <w:p w14:paraId="03A61935" w14:textId="77777777" w:rsidR="00207830" w:rsidRDefault="004B2187">
      <w:pPr>
        <w:spacing w:before="120" w:after="240" w:line="360" w:lineRule="auto"/>
        <w:jc w:val="both"/>
        <w:rPr>
          <w:sz w:val="24"/>
        </w:rPr>
      </w:pPr>
      <w:r>
        <w:rPr>
          <w:sz w:val="24"/>
        </w:rPr>
        <w:t>b) Fato do príncipe;</w:t>
      </w:r>
    </w:p>
    <w:p w14:paraId="1621C19A" w14:textId="77777777" w:rsidR="00207830" w:rsidRDefault="004B2187">
      <w:pPr>
        <w:spacing w:before="120" w:after="240" w:line="360" w:lineRule="auto"/>
        <w:jc w:val="both"/>
        <w:rPr>
          <w:sz w:val="24"/>
        </w:rPr>
      </w:pPr>
      <w:r>
        <w:rPr>
          <w:sz w:val="24"/>
        </w:rPr>
        <w:t>c) Fatos imprevisíveis ou previsíveis de consequências incalculáveis, que impactem significativamente a execução do contrato.</w:t>
      </w:r>
    </w:p>
    <w:p w14:paraId="280CDF07" w14:textId="77777777" w:rsidR="00207830" w:rsidRDefault="004B2187">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10D4DE39" w14:textId="77777777" w:rsidR="00207830" w:rsidRDefault="004B2187">
      <w:pPr>
        <w:spacing w:before="120" w:after="240" w:line="360" w:lineRule="auto"/>
        <w:jc w:val="both"/>
        <w:rPr>
          <w:sz w:val="24"/>
        </w:rPr>
      </w:pPr>
      <w:r>
        <w:rPr>
          <w:sz w:val="24"/>
        </w:rPr>
        <w:t>a) O evento que gerou o desequilíbrio econômico-financeiro;</w:t>
      </w:r>
    </w:p>
    <w:p w14:paraId="515DD98B" w14:textId="77777777" w:rsidR="00207830" w:rsidRDefault="004B2187">
      <w:pPr>
        <w:spacing w:before="120" w:after="240" w:line="360" w:lineRule="auto"/>
        <w:jc w:val="both"/>
        <w:rPr>
          <w:sz w:val="24"/>
        </w:rPr>
      </w:pPr>
      <w:r>
        <w:rPr>
          <w:sz w:val="24"/>
        </w:rPr>
        <w:t>b) O impacto financeiro sobre o contrato, demonstrado por meio de planilhas detalhadas, notas fiscais ou outros meios idôneos.</w:t>
      </w:r>
    </w:p>
    <w:p w14:paraId="186F831D" w14:textId="77777777" w:rsidR="00207830" w:rsidRDefault="004B2187">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0905AC4E" w14:textId="77777777" w:rsidR="00207830" w:rsidRDefault="004B2187">
      <w:pPr>
        <w:spacing w:before="120" w:after="240" w:line="360" w:lineRule="auto"/>
        <w:jc w:val="both"/>
        <w:rPr>
          <w:sz w:val="24"/>
        </w:rPr>
      </w:pPr>
      <w:r>
        <w:rPr>
          <w:b/>
          <w:sz w:val="24"/>
        </w:rPr>
        <w:lastRenderedPageBreak/>
        <w:t xml:space="preserve">10.3.4 - </w:t>
      </w:r>
      <w:r>
        <w:rPr>
          <w:sz w:val="24"/>
        </w:rPr>
        <w:t>A concessão do reequilíbrio observará a repartição objetiva de riscos definidas no processo.</w:t>
      </w:r>
    </w:p>
    <w:p w14:paraId="39AFEBBA" w14:textId="77777777" w:rsidR="00207830" w:rsidRDefault="004B2187">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2CF30BAC" w14:textId="77777777" w:rsidR="00207830" w:rsidRDefault="004B2187">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03139BCE" w14:textId="77777777" w:rsidR="00207830" w:rsidRDefault="004B2187">
      <w:pPr>
        <w:spacing w:before="120" w:after="240" w:line="360" w:lineRule="auto"/>
        <w:jc w:val="both"/>
        <w:rPr>
          <w:sz w:val="24"/>
        </w:rPr>
      </w:pPr>
      <w:r>
        <w:rPr>
          <w:b/>
          <w:sz w:val="24"/>
        </w:rPr>
        <w:t>10.6.1 -</w:t>
      </w:r>
      <w:r>
        <w:rPr>
          <w:sz w:val="24"/>
        </w:rPr>
        <w:t xml:space="preserve"> O prazo para resposta ao pedido de restabelecimento do equilíbrio econômico-financeiro é de 30 (trinta) dias contados da data do protocolo do pedido.</w:t>
      </w:r>
    </w:p>
    <w:p w14:paraId="224CEAE8" w14:textId="77777777" w:rsidR="00207830" w:rsidRDefault="004B2187">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7BDC7B2E" w14:textId="77777777" w:rsidR="00207830" w:rsidRDefault="004B2187">
      <w:pPr>
        <w:widowControl/>
        <w:spacing w:line="312" w:lineRule="auto"/>
        <w:jc w:val="both"/>
        <w:rPr>
          <w:b/>
          <w:sz w:val="24"/>
        </w:rPr>
      </w:pPr>
      <w:r>
        <w:rPr>
          <w:b/>
          <w:sz w:val="24"/>
        </w:rPr>
        <w:t>11 - DAS SANÇÕES</w:t>
      </w:r>
    </w:p>
    <w:p w14:paraId="546E8DB1" w14:textId="77777777" w:rsidR="00207830" w:rsidRDefault="00207830">
      <w:pPr>
        <w:widowControl/>
        <w:spacing w:line="312" w:lineRule="auto"/>
        <w:jc w:val="both"/>
        <w:rPr>
          <w:rFonts w:ascii="Times New Roman" w:eastAsia="Times New Roman" w:hAnsi="Times New Roman" w:cs="Times New Roman"/>
          <w:sz w:val="24"/>
        </w:rPr>
      </w:pPr>
    </w:p>
    <w:p w14:paraId="303EB46A" w14:textId="77777777" w:rsidR="00207830" w:rsidRDefault="004B2187">
      <w:pPr>
        <w:widowControl/>
        <w:spacing w:line="312" w:lineRule="auto"/>
        <w:jc w:val="both"/>
        <w:rPr>
          <w:sz w:val="24"/>
        </w:rPr>
      </w:pPr>
      <w:r>
        <w:rPr>
          <w:b/>
          <w:sz w:val="24"/>
        </w:rPr>
        <w:t>11.1</w:t>
      </w:r>
      <w:r>
        <w:rPr>
          <w:sz w:val="24"/>
        </w:rPr>
        <w:t xml:space="preserve"> - Comete infração administrativa, nos termos da lei, o licitante que, com dolo ou culpa:</w:t>
      </w:r>
    </w:p>
    <w:p w14:paraId="709C1CAC" w14:textId="77777777" w:rsidR="00207830" w:rsidRDefault="00207830">
      <w:pPr>
        <w:widowControl/>
        <w:spacing w:line="312" w:lineRule="auto"/>
        <w:jc w:val="both"/>
        <w:rPr>
          <w:sz w:val="24"/>
        </w:rPr>
      </w:pPr>
    </w:p>
    <w:p w14:paraId="3004EE58" w14:textId="77777777" w:rsidR="00207830" w:rsidRDefault="004B2187">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4838632F" w14:textId="77777777" w:rsidR="00207830" w:rsidRDefault="00207830">
      <w:pPr>
        <w:widowControl/>
        <w:spacing w:line="312" w:lineRule="auto"/>
        <w:jc w:val="both"/>
        <w:rPr>
          <w:sz w:val="24"/>
        </w:rPr>
      </w:pPr>
    </w:p>
    <w:p w14:paraId="3641EB46" w14:textId="77777777" w:rsidR="00207830" w:rsidRDefault="004B218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9EBB72C" w14:textId="77777777" w:rsidR="00207830" w:rsidRDefault="00207830">
      <w:pPr>
        <w:widowControl/>
        <w:spacing w:line="312" w:lineRule="auto"/>
        <w:jc w:val="both"/>
        <w:rPr>
          <w:sz w:val="24"/>
        </w:rPr>
      </w:pPr>
    </w:p>
    <w:p w14:paraId="02DEC531" w14:textId="77777777" w:rsidR="00207830" w:rsidRDefault="004B2187">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373F90BD" w14:textId="77777777" w:rsidR="00207830" w:rsidRDefault="00207830">
      <w:pPr>
        <w:widowControl/>
        <w:spacing w:line="312" w:lineRule="auto"/>
        <w:jc w:val="both"/>
        <w:rPr>
          <w:sz w:val="24"/>
        </w:rPr>
      </w:pPr>
    </w:p>
    <w:p w14:paraId="1CA07563" w14:textId="77777777" w:rsidR="00207830" w:rsidRDefault="004B218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52C40F76" w14:textId="77777777" w:rsidR="00207830" w:rsidRDefault="00207830">
      <w:pPr>
        <w:widowControl/>
        <w:spacing w:line="312" w:lineRule="auto"/>
        <w:jc w:val="both"/>
        <w:rPr>
          <w:sz w:val="24"/>
        </w:rPr>
      </w:pPr>
    </w:p>
    <w:p w14:paraId="4691FA0F" w14:textId="77777777" w:rsidR="00207830" w:rsidRDefault="004B2187">
      <w:pPr>
        <w:widowControl/>
        <w:spacing w:line="312" w:lineRule="auto"/>
        <w:jc w:val="both"/>
        <w:rPr>
          <w:sz w:val="24"/>
        </w:rPr>
      </w:pPr>
      <w:r>
        <w:rPr>
          <w:b/>
          <w:sz w:val="24"/>
        </w:rPr>
        <w:t xml:space="preserve">III </w:t>
      </w:r>
      <w:r>
        <w:rPr>
          <w:sz w:val="24"/>
        </w:rPr>
        <w:t>- ensejar o retardamento da execução do certame:</w:t>
      </w:r>
    </w:p>
    <w:p w14:paraId="6932E345" w14:textId="77777777" w:rsidR="00207830" w:rsidRDefault="00207830">
      <w:pPr>
        <w:widowControl/>
        <w:spacing w:line="312" w:lineRule="auto"/>
        <w:jc w:val="both"/>
        <w:rPr>
          <w:sz w:val="24"/>
        </w:rPr>
      </w:pPr>
    </w:p>
    <w:p w14:paraId="6045B564" w14:textId="77777777" w:rsidR="00207830" w:rsidRDefault="004B218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D4CA9AC" w14:textId="77777777" w:rsidR="00207830" w:rsidRDefault="00207830">
      <w:pPr>
        <w:widowControl/>
        <w:spacing w:line="312" w:lineRule="auto"/>
        <w:jc w:val="both"/>
        <w:rPr>
          <w:sz w:val="24"/>
        </w:rPr>
      </w:pPr>
    </w:p>
    <w:p w14:paraId="31161E5A" w14:textId="77777777" w:rsidR="00207830" w:rsidRDefault="004B2187">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389727B4" w14:textId="77777777" w:rsidR="00207830" w:rsidRDefault="00207830">
      <w:pPr>
        <w:widowControl/>
        <w:spacing w:line="312" w:lineRule="auto"/>
        <w:jc w:val="both"/>
        <w:rPr>
          <w:sz w:val="24"/>
        </w:rPr>
      </w:pPr>
    </w:p>
    <w:p w14:paraId="19DB0966" w14:textId="77777777" w:rsidR="00207830" w:rsidRDefault="004B218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03043BD7" w14:textId="77777777" w:rsidR="00207830" w:rsidRDefault="00207830">
      <w:pPr>
        <w:widowControl/>
        <w:spacing w:line="312" w:lineRule="auto"/>
        <w:jc w:val="both"/>
        <w:rPr>
          <w:sz w:val="24"/>
        </w:rPr>
      </w:pPr>
    </w:p>
    <w:p w14:paraId="547859E8" w14:textId="77777777" w:rsidR="00207830" w:rsidRDefault="004B2187">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281DF8F8" w14:textId="77777777" w:rsidR="00207830" w:rsidRDefault="00207830">
      <w:pPr>
        <w:widowControl/>
        <w:spacing w:line="312" w:lineRule="auto"/>
        <w:jc w:val="both"/>
        <w:rPr>
          <w:sz w:val="24"/>
        </w:rPr>
      </w:pPr>
    </w:p>
    <w:p w14:paraId="20E50ADA" w14:textId="77777777" w:rsidR="00207830" w:rsidRDefault="004B218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0DDE0EFC" w14:textId="77777777" w:rsidR="00207830" w:rsidRDefault="00207830">
      <w:pPr>
        <w:widowControl/>
        <w:spacing w:line="312" w:lineRule="auto"/>
        <w:jc w:val="both"/>
        <w:rPr>
          <w:sz w:val="24"/>
        </w:rPr>
      </w:pPr>
    </w:p>
    <w:p w14:paraId="1AF19F75" w14:textId="77777777" w:rsidR="00207830" w:rsidRDefault="004B2187">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427F110A" w14:textId="77777777" w:rsidR="00207830" w:rsidRDefault="00207830">
      <w:pPr>
        <w:widowControl/>
        <w:spacing w:line="312" w:lineRule="auto"/>
        <w:jc w:val="both"/>
        <w:rPr>
          <w:sz w:val="24"/>
        </w:rPr>
      </w:pPr>
    </w:p>
    <w:p w14:paraId="1FBD75B1" w14:textId="77777777" w:rsidR="00207830" w:rsidRDefault="004B2187">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4258BE99" w14:textId="77777777" w:rsidR="00207830" w:rsidRDefault="00207830">
      <w:pPr>
        <w:widowControl/>
        <w:spacing w:line="312" w:lineRule="auto"/>
        <w:jc w:val="both"/>
        <w:rPr>
          <w:sz w:val="24"/>
        </w:rPr>
      </w:pPr>
    </w:p>
    <w:p w14:paraId="6194CF5E" w14:textId="77777777" w:rsidR="00207830" w:rsidRDefault="004B2187">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24E4368C" w14:textId="77777777" w:rsidR="00207830" w:rsidRDefault="00207830">
      <w:pPr>
        <w:widowControl/>
        <w:spacing w:line="312" w:lineRule="auto"/>
        <w:jc w:val="both"/>
        <w:rPr>
          <w:sz w:val="24"/>
        </w:rPr>
      </w:pPr>
    </w:p>
    <w:p w14:paraId="620D53D4" w14:textId="77777777" w:rsidR="00207830" w:rsidRDefault="004B2187">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3455C3FC" w14:textId="77777777" w:rsidR="00207830" w:rsidRDefault="00207830">
      <w:pPr>
        <w:widowControl/>
        <w:spacing w:line="312" w:lineRule="auto"/>
        <w:jc w:val="both"/>
        <w:rPr>
          <w:sz w:val="24"/>
        </w:rPr>
      </w:pPr>
    </w:p>
    <w:p w14:paraId="594C5776" w14:textId="77777777" w:rsidR="00207830" w:rsidRDefault="004B2187">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60C43D8E" w14:textId="77777777" w:rsidR="00207830" w:rsidRDefault="00207830">
      <w:pPr>
        <w:widowControl/>
        <w:spacing w:line="312" w:lineRule="auto"/>
        <w:jc w:val="both"/>
        <w:rPr>
          <w:sz w:val="24"/>
        </w:rPr>
      </w:pPr>
    </w:p>
    <w:p w14:paraId="637A5BCE" w14:textId="77777777" w:rsidR="00207830" w:rsidRDefault="004B2187">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6820EB44" w14:textId="77777777" w:rsidR="00207830" w:rsidRDefault="00207830">
      <w:pPr>
        <w:widowControl/>
        <w:spacing w:line="312" w:lineRule="auto"/>
        <w:jc w:val="both"/>
        <w:rPr>
          <w:sz w:val="24"/>
        </w:rPr>
      </w:pPr>
    </w:p>
    <w:p w14:paraId="51EE6C17" w14:textId="77777777" w:rsidR="00207830" w:rsidRDefault="004B2187">
      <w:pPr>
        <w:widowControl/>
        <w:spacing w:line="312" w:lineRule="auto"/>
        <w:jc w:val="both"/>
        <w:rPr>
          <w:sz w:val="24"/>
        </w:rPr>
      </w:pPr>
      <w:r>
        <w:rPr>
          <w:b/>
          <w:sz w:val="24"/>
        </w:rPr>
        <w:lastRenderedPageBreak/>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42B586C5" w14:textId="77777777" w:rsidR="00207830" w:rsidRDefault="00207830">
      <w:pPr>
        <w:widowControl/>
        <w:spacing w:line="312" w:lineRule="auto"/>
        <w:jc w:val="both"/>
        <w:rPr>
          <w:sz w:val="24"/>
        </w:rPr>
      </w:pPr>
    </w:p>
    <w:p w14:paraId="49001A4B" w14:textId="77777777" w:rsidR="00207830" w:rsidRDefault="004B2187">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23FD8A36" w14:textId="77777777" w:rsidR="00207830" w:rsidRDefault="00207830">
      <w:pPr>
        <w:widowControl/>
        <w:spacing w:line="312" w:lineRule="auto"/>
        <w:jc w:val="both"/>
        <w:rPr>
          <w:sz w:val="24"/>
        </w:rPr>
      </w:pPr>
    </w:p>
    <w:p w14:paraId="50AC00B9" w14:textId="77777777" w:rsidR="00207830" w:rsidRDefault="004B2187">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71A4A181" w14:textId="77777777" w:rsidR="00207830" w:rsidRDefault="00207830">
      <w:pPr>
        <w:widowControl/>
        <w:numPr>
          <w:ilvl w:val="0"/>
          <w:numId w:val="2"/>
        </w:numPr>
        <w:spacing w:line="312" w:lineRule="auto"/>
        <w:jc w:val="both"/>
        <w:rPr>
          <w:rFonts w:ascii="Times New Roman" w:eastAsia="Times New Roman" w:hAnsi="Times New Roman" w:cs="Times New Roman"/>
          <w:sz w:val="24"/>
        </w:rPr>
      </w:pPr>
    </w:p>
    <w:p w14:paraId="53D4CC12" w14:textId="77777777" w:rsidR="00207830" w:rsidRDefault="004B2187">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25A5B245" w14:textId="77777777" w:rsidR="00207830" w:rsidRDefault="00207830">
      <w:pPr>
        <w:widowControl/>
        <w:spacing w:line="312" w:lineRule="auto"/>
        <w:jc w:val="both"/>
        <w:rPr>
          <w:sz w:val="24"/>
        </w:rPr>
      </w:pPr>
    </w:p>
    <w:p w14:paraId="60B4D1D6" w14:textId="77777777" w:rsidR="00207830" w:rsidRDefault="004B2187">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13E2F79B" w14:textId="77777777" w:rsidR="00207830" w:rsidRDefault="00207830">
      <w:pPr>
        <w:widowControl/>
        <w:spacing w:line="312" w:lineRule="auto"/>
        <w:jc w:val="both"/>
        <w:rPr>
          <w:sz w:val="24"/>
        </w:rPr>
      </w:pPr>
    </w:p>
    <w:p w14:paraId="0541A844" w14:textId="77777777" w:rsidR="00207830" w:rsidRDefault="004B2187">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42E0D999" w14:textId="77777777" w:rsidR="00207830" w:rsidRDefault="00207830">
      <w:pPr>
        <w:widowControl/>
        <w:spacing w:line="312" w:lineRule="auto"/>
        <w:jc w:val="both"/>
        <w:rPr>
          <w:sz w:val="24"/>
        </w:rPr>
      </w:pPr>
    </w:p>
    <w:p w14:paraId="47089275" w14:textId="77777777" w:rsidR="00207830" w:rsidRDefault="004B2187">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2EE75E1C" w14:textId="77777777" w:rsidR="00207830" w:rsidRDefault="00207830">
      <w:pPr>
        <w:widowControl/>
        <w:spacing w:line="312" w:lineRule="auto"/>
        <w:jc w:val="both"/>
        <w:rPr>
          <w:sz w:val="24"/>
        </w:rPr>
      </w:pPr>
    </w:p>
    <w:p w14:paraId="7D121636" w14:textId="77777777" w:rsidR="00207830" w:rsidRDefault="004B2187">
      <w:pPr>
        <w:widowControl/>
        <w:spacing w:line="312" w:lineRule="auto"/>
        <w:jc w:val="both"/>
        <w:rPr>
          <w:sz w:val="24"/>
        </w:rPr>
      </w:pPr>
      <w:r>
        <w:rPr>
          <w:b/>
          <w:sz w:val="24"/>
        </w:rPr>
        <w:t>a)</w:t>
      </w:r>
      <w:r>
        <w:rPr>
          <w:sz w:val="24"/>
        </w:rPr>
        <w:t xml:space="preserve"> prestar informações falsas; ou</w:t>
      </w:r>
    </w:p>
    <w:p w14:paraId="39EAFEBE" w14:textId="77777777" w:rsidR="00207830" w:rsidRDefault="00207830">
      <w:pPr>
        <w:widowControl/>
        <w:spacing w:line="312" w:lineRule="auto"/>
        <w:jc w:val="both"/>
        <w:rPr>
          <w:sz w:val="24"/>
        </w:rPr>
      </w:pPr>
    </w:p>
    <w:p w14:paraId="073B92DF" w14:textId="77777777" w:rsidR="00207830" w:rsidRDefault="004B2187">
      <w:pPr>
        <w:widowControl/>
        <w:spacing w:line="312" w:lineRule="auto"/>
        <w:jc w:val="both"/>
        <w:rPr>
          <w:sz w:val="24"/>
        </w:rPr>
      </w:pPr>
      <w:r>
        <w:rPr>
          <w:b/>
          <w:sz w:val="24"/>
        </w:rPr>
        <w:t>b)</w:t>
      </w:r>
      <w:r>
        <w:rPr>
          <w:sz w:val="24"/>
        </w:rPr>
        <w:t xml:space="preserve"> apresentar documentação com informações inverídicas;</w:t>
      </w:r>
    </w:p>
    <w:p w14:paraId="137E324E" w14:textId="77777777" w:rsidR="00207830" w:rsidRDefault="00207830">
      <w:pPr>
        <w:widowControl/>
        <w:spacing w:line="312" w:lineRule="auto"/>
        <w:jc w:val="both"/>
        <w:rPr>
          <w:sz w:val="24"/>
        </w:rPr>
      </w:pPr>
    </w:p>
    <w:p w14:paraId="6B5CA423" w14:textId="77777777" w:rsidR="00207830" w:rsidRDefault="004B2187">
      <w:pPr>
        <w:widowControl/>
        <w:spacing w:line="312" w:lineRule="auto"/>
        <w:jc w:val="both"/>
        <w:rPr>
          <w:sz w:val="24"/>
        </w:rPr>
      </w:pPr>
      <w:r>
        <w:rPr>
          <w:b/>
          <w:sz w:val="24"/>
        </w:rPr>
        <w:t xml:space="preserve">III </w:t>
      </w:r>
      <w:r>
        <w:rPr>
          <w:sz w:val="24"/>
        </w:rPr>
        <w:t>- retardar a execução do certame:</w:t>
      </w:r>
    </w:p>
    <w:p w14:paraId="5C11CFB2" w14:textId="77777777" w:rsidR="00207830" w:rsidRDefault="00207830">
      <w:pPr>
        <w:widowControl/>
        <w:spacing w:line="312" w:lineRule="auto"/>
        <w:jc w:val="both"/>
        <w:rPr>
          <w:sz w:val="24"/>
        </w:rPr>
      </w:pPr>
    </w:p>
    <w:p w14:paraId="3259B89B" w14:textId="77777777" w:rsidR="00207830" w:rsidRDefault="004B2187">
      <w:pPr>
        <w:widowControl/>
        <w:spacing w:line="312" w:lineRule="auto"/>
        <w:jc w:val="both"/>
        <w:rPr>
          <w:sz w:val="24"/>
        </w:rPr>
      </w:pPr>
      <w:r>
        <w:rPr>
          <w:b/>
          <w:sz w:val="24"/>
        </w:rPr>
        <w:t>a)</w:t>
      </w:r>
      <w:r>
        <w:rPr>
          <w:sz w:val="24"/>
        </w:rPr>
        <w:t xml:space="preserve"> apresentar proposta ou amostra em desacordo com as especificações do edital;</w:t>
      </w:r>
    </w:p>
    <w:p w14:paraId="370BDD17" w14:textId="77777777" w:rsidR="00207830" w:rsidRDefault="00207830">
      <w:pPr>
        <w:widowControl/>
        <w:spacing w:line="312" w:lineRule="auto"/>
        <w:jc w:val="both"/>
        <w:rPr>
          <w:sz w:val="24"/>
        </w:rPr>
      </w:pPr>
    </w:p>
    <w:p w14:paraId="5D2D7978" w14:textId="77777777" w:rsidR="00207830" w:rsidRDefault="004B2187">
      <w:pPr>
        <w:widowControl/>
        <w:spacing w:line="312" w:lineRule="auto"/>
        <w:jc w:val="both"/>
        <w:rPr>
          <w:sz w:val="24"/>
        </w:rPr>
      </w:pPr>
      <w:r>
        <w:rPr>
          <w:b/>
          <w:sz w:val="24"/>
        </w:rPr>
        <w:t>b)</w:t>
      </w:r>
      <w:r>
        <w:rPr>
          <w:sz w:val="24"/>
        </w:rPr>
        <w:t xml:space="preserve"> não comprovar os requisitos de habilitação; ou</w:t>
      </w:r>
    </w:p>
    <w:p w14:paraId="3499E0B0" w14:textId="77777777" w:rsidR="00207830" w:rsidRDefault="00207830">
      <w:pPr>
        <w:widowControl/>
        <w:spacing w:line="312" w:lineRule="auto"/>
        <w:jc w:val="both"/>
        <w:rPr>
          <w:sz w:val="24"/>
        </w:rPr>
      </w:pPr>
    </w:p>
    <w:p w14:paraId="0E4D8F97" w14:textId="77777777" w:rsidR="00207830" w:rsidRDefault="004B2187">
      <w:pPr>
        <w:widowControl/>
        <w:spacing w:line="312" w:lineRule="auto"/>
        <w:jc w:val="both"/>
        <w:rPr>
          <w:sz w:val="24"/>
        </w:rPr>
      </w:pPr>
      <w:r>
        <w:rPr>
          <w:b/>
          <w:sz w:val="24"/>
        </w:rPr>
        <w:t>c)</w:t>
      </w:r>
      <w:r>
        <w:rPr>
          <w:sz w:val="24"/>
        </w:rPr>
        <w:t xml:space="preserve"> praticar qualquer ação, ou se omitir, de modo que prejudique o bom andamento do certame;</w:t>
      </w:r>
    </w:p>
    <w:p w14:paraId="508A4A8D" w14:textId="77777777" w:rsidR="00207830" w:rsidRDefault="00207830">
      <w:pPr>
        <w:widowControl/>
        <w:spacing w:line="312" w:lineRule="auto"/>
        <w:jc w:val="both"/>
        <w:rPr>
          <w:sz w:val="24"/>
        </w:rPr>
      </w:pPr>
    </w:p>
    <w:p w14:paraId="645AF3FD" w14:textId="77777777" w:rsidR="00207830" w:rsidRDefault="004B2187">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04F18EA" w14:textId="77777777" w:rsidR="00207830" w:rsidRDefault="00207830">
      <w:pPr>
        <w:widowControl/>
        <w:spacing w:line="312" w:lineRule="auto"/>
        <w:jc w:val="both"/>
        <w:rPr>
          <w:sz w:val="24"/>
        </w:rPr>
      </w:pPr>
    </w:p>
    <w:p w14:paraId="457B80FB" w14:textId="77777777" w:rsidR="00207830" w:rsidRDefault="004B2187">
      <w:pPr>
        <w:widowControl/>
        <w:spacing w:line="312" w:lineRule="auto"/>
        <w:jc w:val="both"/>
        <w:rPr>
          <w:sz w:val="24"/>
        </w:rPr>
      </w:pPr>
      <w:r>
        <w:rPr>
          <w:b/>
          <w:sz w:val="24"/>
        </w:rPr>
        <w:lastRenderedPageBreak/>
        <w:t>a)</w:t>
      </w:r>
      <w:r>
        <w:rPr>
          <w:sz w:val="24"/>
        </w:rPr>
        <w:t xml:space="preserve"> não enviar a proposta;</w:t>
      </w:r>
    </w:p>
    <w:p w14:paraId="2E0FEAF6" w14:textId="77777777" w:rsidR="00207830" w:rsidRDefault="00207830">
      <w:pPr>
        <w:widowControl/>
        <w:spacing w:line="312" w:lineRule="auto"/>
        <w:jc w:val="both"/>
        <w:rPr>
          <w:sz w:val="24"/>
        </w:rPr>
      </w:pPr>
    </w:p>
    <w:p w14:paraId="33B5A7AD" w14:textId="77777777" w:rsidR="00207830" w:rsidRDefault="004B2187">
      <w:pPr>
        <w:widowControl/>
        <w:spacing w:line="312" w:lineRule="auto"/>
        <w:jc w:val="both"/>
        <w:rPr>
          <w:sz w:val="24"/>
        </w:rPr>
      </w:pPr>
      <w:r>
        <w:rPr>
          <w:b/>
          <w:sz w:val="24"/>
        </w:rPr>
        <w:t>b)</w:t>
      </w:r>
      <w:r>
        <w:rPr>
          <w:sz w:val="24"/>
        </w:rPr>
        <w:t xml:space="preserve"> recusar-se a enviar o detalhamento da proposta quando exigível;</w:t>
      </w:r>
    </w:p>
    <w:p w14:paraId="5AEE5630" w14:textId="77777777" w:rsidR="00207830" w:rsidRDefault="00207830">
      <w:pPr>
        <w:widowControl/>
        <w:spacing w:line="312" w:lineRule="auto"/>
        <w:jc w:val="both"/>
        <w:rPr>
          <w:sz w:val="24"/>
        </w:rPr>
      </w:pPr>
    </w:p>
    <w:p w14:paraId="046D4E13" w14:textId="77777777" w:rsidR="00207830" w:rsidRDefault="004B2187">
      <w:pPr>
        <w:widowControl/>
        <w:spacing w:line="312" w:lineRule="auto"/>
        <w:jc w:val="both"/>
        <w:rPr>
          <w:sz w:val="24"/>
        </w:rPr>
      </w:pPr>
      <w:r>
        <w:rPr>
          <w:b/>
          <w:sz w:val="24"/>
        </w:rPr>
        <w:t>c)</w:t>
      </w:r>
      <w:r>
        <w:rPr>
          <w:sz w:val="24"/>
        </w:rPr>
        <w:t xml:space="preserve"> pedir para ser desclassificado quando encerrada a etapa competitiva; ou</w:t>
      </w:r>
    </w:p>
    <w:p w14:paraId="7058F22F" w14:textId="77777777" w:rsidR="00207830" w:rsidRDefault="00207830">
      <w:pPr>
        <w:widowControl/>
        <w:spacing w:line="312" w:lineRule="auto"/>
        <w:jc w:val="both"/>
        <w:rPr>
          <w:sz w:val="24"/>
        </w:rPr>
      </w:pPr>
    </w:p>
    <w:p w14:paraId="1F4FF9A0" w14:textId="77777777" w:rsidR="00207830" w:rsidRDefault="004B2187">
      <w:pPr>
        <w:widowControl/>
        <w:spacing w:line="312" w:lineRule="auto"/>
        <w:jc w:val="both"/>
        <w:rPr>
          <w:sz w:val="24"/>
        </w:rPr>
      </w:pPr>
      <w:r>
        <w:rPr>
          <w:b/>
          <w:sz w:val="24"/>
        </w:rPr>
        <w:t>d)</w:t>
      </w:r>
      <w:r>
        <w:rPr>
          <w:sz w:val="24"/>
        </w:rPr>
        <w:t xml:space="preserve"> deixar de apresentar amostra; e</w:t>
      </w:r>
    </w:p>
    <w:p w14:paraId="5A282F0A" w14:textId="77777777" w:rsidR="00207830" w:rsidRDefault="00207830">
      <w:pPr>
        <w:widowControl/>
        <w:spacing w:line="312" w:lineRule="auto"/>
        <w:jc w:val="both"/>
        <w:rPr>
          <w:sz w:val="24"/>
        </w:rPr>
      </w:pPr>
    </w:p>
    <w:p w14:paraId="52A16A26" w14:textId="77777777" w:rsidR="00207830" w:rsidRDefault="004B2187">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157213A4" w14:textId="77777777" w:rsidR="00207830" w:rsidRDefault="00207830">
      <w:pPr>
        <w:widowControl/>
        <w:spacing w:line="312" w:lineRule="auto"/>
        <w:jc w:val="both"/>
        <w:rPr>
          <w:sz w:val="24"/>
        </w:rPr>
      </w:pPr>
    </w:p>
    <w:p w14:paraId="54683A44" w14:textId="77777777" w:rsidR="00207830" w:rsidRDefault="004B2187">
      <w:pPr>
        <w:widowControl/>
        <w:spacing w:line="312" w:lineRule="auto"/>
        <w:jc w:val="both"/>
        <w:rPr>
          <w:sz w:val="24"/>
        </w:rPr>
      </w:pPr>
      <w:r>
        <w:rPr>
          <w:b/>
          <w:sz w:val="24"/>
        </w:rPr>
        <w:t>a)</w:t>
      </w:r>
      <w:r>
        <w:rPr>
          <w:sz w:val="24"/>
        </w:rPr>
        <w:t xml:space="preserve"> frustrar ou fraudar o caráter competitivo do procedimento licitatório;</w:t>
      </w:r>
    </w:p>
    <w:p w14:paraId="3D902BAE" w14:textId="77777777" w:rsidR="00207830" w:rsidRDefault="00207830">
      <w:pPr>
        <w:widowControl/>
        <w:spacing w:line="312" w:lineRule="auto"/>
        <w:jc w:val="both"/>
        <w:rPr>
          <w:sz w:val="24"/>
        </w:rPr>
      </w:pPr>
    </w:p>
    <w:p w14:paraId="5EE8780B" w14:textId="77777777" w:rsidR="00207830" w:rsidRDefault="004B2187">
      <w:pPr>
        <w:widowControl/>
        <w:spacing w:line="312" w:lineRule="auto"/>
        <w:jc w:val="both"/>
        <w:rPr>
          <w:sz w:val="24"/>
        </w:rPr>
      </w:pPr>
      <w:r>
        <w:rPr>
          <w:b/>
          <w:sz w:val="24"/>
        </w:rPr>
        <w:t>b)</w:t>
      </w:r>
      <w:r>
        <w:rPr>
          <w:sz w:val="24"/>
        </w:rPr>
        <w:t xml:space="preserve"> agir em conluio ou em desconformidade com a lei;</w:t>
      </w:r>
    </w:p>
    <w:p w14:paraId="175222ED" w14:textId="77777777" w:rsidR="00207830" w:rsidRDefault="00207830">
      <w:pPr>
        <w:widowControl/>
        <w:spacing w:line="312" w:lineRule="auto"/>
        <w:jc w:val="both"/>
        <w:rPr>
          <w:sz w:val="24"/>
        </w:rPr>
      </w:pPr>
    </w:p>
    <w:p w14:paraId="4512AB46" w14:textId="77777777" w:rsidR="00207830" w:rsidRDefault="004B2187">
      <w:pPr>
        <w:widowControl/>
        <w:spacing w:line="312" w:lineRule="auto"/>
        <w:jc w:val="both"/>
        <w:rPr>
          <w:sz w:val="24"/>
        </w:rPr>
      </w:pPr>
      <w:r>
        <w:rPr>
          <w:b/>
          <w:sz w:val="24"/>
        </w:rPr>
        <w:t>c)</w:t>
      </w:r>
      <w:r>
        <w:rPr>
          <w:sz w:val="24"/>
        </w:rPr>
        <w:t xml:space="preserve"> induzir deliberadamente a erro no julgamento;</w:t>
      </w:r>
    </w:p>
    <w:p w14:paraId="784179B6" w14:textId="77777777" w:rsidR="00207830" w:rsidRDefault="00207830">
      <w:pPr>
        <w:widowControl/>
        <w:spacing w:line="312" w:lineRule="auto"/>
        <w:jc w:val="both"/>
        <w:rPr>
          <w:sz w:val="24"/>
        </w:rPr>
      </w:pPr>
    </w:p>
    <w:p w14:paraId="02E740CB" w14:textId="77777777" w:rsidR="00207830" w:rsidRDefault="004B2187">
      <w:pPr>
        <w:widowControl/>
        <w:spacing w:line="312" w:lineRule="auto"/>
        <w:jc w:val="both"/>
        <w:rPr>
          <w:sz w:val="24"/>
        </w:rPr>
      </w:pPr>
      <w:r>
        <w:rPr>
          <w:b/>
          <w:sz w:val="24"/>
        </w:rPr>
        <w:t>d)</w:t>
      </w:r>
      <w:r>
        <w:rPr>
          <w:sz w:val="24"/>
        </w:rPr>
        <w:t xml:space="preserve"> apresentar amostra falsificada ou deteriorada; ou</w:t>
      </w:r>
    </w:p>
    <w:p w14:paraId="7CAD6104" w14:textId="77777777" w:rsidR="00207830" w:rsidRDefault="00207830">
      <w:pPr>
        <w:widowControl/>
        <w:spacing w:line="312" w:lineRule="auto"/>
        <w:jc w:val="both"/>
        <w:rPr>
          <w:sz w:val="24"/>
        </w:rPr>
      </w:pPr>
    </w:p>
    <w:p w14:paraId="226FDC48" w14:textId="77777777" w:rsidR="00207830" w:rsidRDefault="004B2187">
      <w:pPr>
        <w:widowControl/>
        <w:spacing w:line="312" w:lineRule="auto"/>
        <w:jc w:val="both"/>
        <w:rPr>
          <w:sz w:val="24"/>
        </w:rPr>
      </w:pPr>
      <w:r>
        <w:rPr>
          <w:b/>
          <w:sz w:val="24"/>
        </w:rPr>
        <w:t>e)</w:t>
      </w:r>
      <w:r>
        <w:rPr>
          <w:sz w:val="24"/>
        </w:rPr>
        <w:t xml:space="preserve"> realizar atos como os descritos no art. 156, IV, § 5º da Lei n. 14.133/2021.</w:t>
      </w:r>
    </w:p>
    <w:p w14:paraId="38626A15" w14:textId="77777777" w:rsidR="00207830" w:rsidRDefault="00207830">
      <w:pPr>
        <w:widowControl/>
        <w:spacing w:line="312" w:lineRule="auto"/>
        <w:jc w:val="both"/>
        <w:rPr>
          <w:sz w:val="24"/>
        </w:rPr>
      </w:pPr>
    </w:p>
    <w:p w14:paraId="328C7CC0" w14:textId="77777777" w:rsidR="00207830" w:rsidRDefault="004B2187">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529A926A" w14:textId="77777777" w:rsidR="00207830" w:rsidRDefault="00207830">
      <w:pPr>
        <w:widowControl/>
        <w:spacing w:line="312" w:lineRule="auto"/>
        <w:jc w:val="both"/>
        <w:rPr>
          <w:sz w:val="24"/>
        </w:rPr>
      </w:pPr>
    </w:p>
    <w:p w14:paraId="0EEFBCFC" w14:textId="77777777" w:rsidR="00207830" w:rsidRDefault="004B2187">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1E31C62C" w14:textId="77777777" w:rsidR="00207830" w:rsidRDefault="00207830">
      <w:pPr>
        <w:widowControl/>
        <w:spacing w:line="312" w:lineRule="auto"/>
        <w:jc w:val="both"/>
        <w:rPr>
          <w:sz w:val="24"/>
        </w:rPr>
      </w:pPr>
    </w:p>
    <w:p w14:paraId="768C496B" w14:textId="77777777" w:rsidR="00207830" w:rsidRDefault="004B2187">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7EE979FD" w14:textId="77777777" w:rsidR="00207830" w:rsidRDefault="00207830">
      <w:pPr>
        <w:widowControl/>
        <w:spacing w:line="312" w:lineRule="auto"/>
        <w:jc w:val="both"/>
        <w:rPr>
          <w:sz w:val="24"/>
        </w:rPr>
      </w:pPr>
    </w:p>
    <w:p w14:paraId="5DF9E34F" w14:textId="77777777" w:rsidR="00207830" w:rsidRDefault="004B2187">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5692260A" w14:textId="77777777" w:rsidR="00207830" w:rsidRDefault="00207830">
      <w:pPr>
        <w:widowControl/>
        <w:spacing w:line="312" w:lineRule="auto"/>
        <w:jc w:val="both"/>
        <w:rPr>
          <w:sz w:val="24"/>
        </w:rPr>
      </w:pPr>
    </w:p>
    <w:p w14:paraId="3FCA2D64" w14:textId="77777777" w:rsidR="00207830" w:rsidRDefault="004B2187">
      <w:pPr>
        <w:widowControl/>
        <w:spacing w:line="312" w:lineRule="auto"/>
        <w:jc w:val="both"/>
        <w:rPr>
          <w:sz w:val="24"/>
        </w:rPr>
      </w:pPr>
      <w:r>
        <w:rPr>
          <w:b/>
          <w:sz w:val="24"/>
        </w:rPr>
        <w:lastRenderedPageBreak/>
        <w:t>11.11</w:t>
      </w:r>
      <w:r>
        <w:rPr>
          <w:sz w:val="24"/>
        </w:rPr>
        <w:t xml:space="preserve"> - A aplicação de quaisquer das penalidades previstas neste edital será realizada mediante instauração de procedimento administrativo que assegurará o contraditório e a ampla defesa.</w:t>
      </w:r>
    </w:p>
    <w:p w14:paraId="4A3C3469" w14:textId="77777777" w:rsidR="00207830" w:rsidRDefault="00207830">
      <w:pPr>
        <w:widowControl/>
        <w:spacing w:line="312" w:lineRule="auto"/>
        <w:jc w:val="both"/>
        <w:rPr>
          <w:sz w:val="24"/>
        </w:rPr>
      </w:pPr>
    </w:p>
    <w:p w14:paraId="02B38D3F" w14:textId="77777777" w:rsidR="00207830" w:rsidRDefault="004B2187">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3D3E48FC" w14:textId="77777777" w:rsidR="00207830" w:rsidRDefault="00207830">
      <w:pPr>
        <w:widowControl/>
        <w:spacing w:line="312" w:lineRule="auto"/>
        <w:jc w:val="both"/>
        <w:rPr>
          <w:sz w:val="24"/>
        </w:rPr>
      </w:pPr>
    </w:p>
    <w:p w14:paraId="1982ADA3" w14:textId="77777777" w:rsidR="00207830" w:rsidRDefault="004B2187">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454C18A3" w14:textId="77777777" w:rsidR="00207830" w:rsidRDefault="00207830">
      <w:pPr>
        <w:widowControl/>
        <w:spacing w:line="312" w:lineRule="auto"/>
        <w:jc w:val="both"/>
        <w:rPr>
          <w:sz w:val="24"/>
        </w:rPr>
      </w:pPr>
    </w:p>
    <w:p w14:paraId="1359F790" w14:textId="77777777" w:rsidR="00207830" w:rsidRDefault="004B2187">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7D7B1AB0" w14:textId="77777777" w:rsidR="00207830" w:rsidRDefault="00207830">
      <w:pPr>
        <w:widowControl/>
        <w:spacing w:line="312" w:lineRule="auto"/>
        <w:jc w:val="both"/>
        <w:rPr>
          <w:sz w:val="24"/>
        </w:rPr>
      </w:pPr>
    </w:p>
    <w:p w14:paraId="76BBC7CC" w14:textId="77777777" w:rsidR="00207830" w:rsidRDefault="004B2187">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1CECD2AD" w14:textId="77777777" w:rsidR="00207830" w:rsidRDefault="00207830">
      <w:pPr>
        <w:widowControl/>
        <w:spacing w:line="312" w:lineRule="auto"/>
        <w:jc w:val="both"/>
        <w:rPr>
          <w:sz w:val="24"/>
        </w:rPr>
      </w:pPr>
    </w:p>
    <w:p w14:paraId="445AEA2C" w14:textId="77777777" w:rsidR="00207830" w:rsidRDefault="004B2187">
      <w:pPr>
        <w:widowControl/>
        <w:spacing w:line="312" w:lineRule="auto"/>
        <w:jc w:val="both"/>
        <w:rPr>
          <w:sz w:val="24"/>
        </w:rPr>
      </w:pPr>
      <w:r>
        <w:rPr>
          <w:b/>
          <w:sz w:val="24"/>
        </w:rPr>
        <w:t>11.16 -</w:t>
      </w:r>
      <w:r>
        <w:rPr>
          <w:sz w:val="24"/>
        </w:rPr>
        <w:t xml:space="preserve"> Considera-se que a decisão teve o trânsito em julgado administrativo:</w:t>
      </w:r>
    </w:p>
    <w:p w14:paraId="6ED68415" w14:textId="77777777" w:rsidR="00207830" w:rsidRDefault="00207830">
      <w:pPr>
        <w:widowControl/>
        <w:spacing w:line="312" w:lineRule="auto"/>
        <w:jc w:val="both"/>
        <w:rPr>
          <w:sz w:val="24"/>
        </w:rPr>
      </w:pPr>
    </w:p>
    <w:p w14:paraId="3695FB43" w14:textId="77777777" w:rsidR="00207830" w:rsidRDefault="004B2187">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32D506E4" w14:textId="77777777" w:rsidR="00207830" w:rsidRDefault="00207830">
      <w:pPr>
        <w:widowControl/>
        <w:spacing w:line="312" w:lineRule="auto"/>
        <w:jc w:val="both"/>
        <w:rPr>
          <w:sz w:val="24"/>
        </w:rPr>
      </w:pPr>
    </w:p>
    <w:p w14:paraId="31763298" w14:textId="77777777" w:rsidR="00207830" w:rsidRDefault="004B2187">
      <w:pPr>
        <w:widowControl/>
        <w:spacing w:line="312" w:lineRule="auto"/>
        <w:jc w:val="both"/>
        <w:rPr>
          <w:sz w:val="24"/>
        </w:rPr>
      </w:pPr>
      <w:r>
        <w:rPr>
          <w:b/>
          <w:sz w:val="24"/>
        </w:rPr>
        <w:t>II.</w:t>
      </w:r>
      <w:r>
        <w:rPr>
          <w:sz w:val="24"/>
        </w:rPr>
        <w:t xml:space="preserve"> no dia útil subsequente à ciência da decisão em sede de recurso.</w:t>
      </w:r>
    </w:p>
    <w:p w14:paraId="1E7FBBED" w14:textId="77777777" w:rsidR="00207830" w:rsidRDefault="00207830">
      <w:pPr>
        <w:widowControl/>
        <w:spacing w:line="312" w:lineRule="auto"/>
        <w:jc w:val="both"/>
        <w:rPr>
          <w:sz w:val="24"/>
        </w:rPr>
      </w:pPr>
    </w:p>
    <w:p w14:paraId="25592A3F" w14:textId="77777777" w:rsidR="00207830" w:rsidRDefault="004B2187">
      <w:pPr>
        <w:widowControl/>
        <w:spacing w:line="312" w:lineRule="auto"/>
        <w:jc w:val="both"/>
        <w:rPr>
          <w:b/>
          <w:sz w:val="24"/>
        </w:rPr>
      </w:pPr>
      <w:r>
        <w:rPr>
          <w:b/>
          <w:sz w:val="24"/>
        </w:rPr>
        <w:t>12 - DO FORO</w:t>
      </w:r>
    </w:p>
    <w:p w14:paraId="68B680BC" w14:textId="77777777" w:rsidR="00207830" w:rsidRDefault="00207830">
      <w:pPr>
        <w:widowControl/>
        <w:spacing w:line="312" w:lineRule="auto"/>
        <w:jc w:val="both"/>
        <w:rPr>
          <w:rFonts w:ascii="Times New Roman" w:eastAsia="Times New Roman" w:hAnsi="Times New Roman" w:cs="Times New Roman"/>
          <w:sz w:val="24"/>
        </w:rPr>
      </w:pPr>
    </w:p>
    <w:p w14:paraId="3C75A1EF" w14:textId="77777777" w:rsidR="00207830" w:rsidRDefault="004B2187">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07D22E69" w14:textId="77777777" w:rsidR="00207830" w:rsidRDefault="00207830">
      <w:pPr>
        <w:widowControl/>
        <w:spacing w:line="312" w:lineRule="auto"/>
        <w:jc w:val="both"/>
        <w:rPr>
          <w:sz w:val="24"/>
        </w:rPr>
      </w:pPr>
    </w:p>
    <w:p w14:paraId="254B2ACB" w14:textId="77777777" w:rsidR="00207830" w:rsidRDefault="004B2187">
      <w:pPr>
        <w:widowControl/>
        <w:spacing w:line="312" w:lineRule="auto"/>
        <w:jc w:val="both"/>
        <w:rPr>
          <w:b/>
          <w:sz w:val="24"/>
        </w:rPr>
      </w:pPr>
      <w:r>
        <w:rPr>
          <w:b/>
          <w:sz w:val="24"/>
        </w:rPr>
        <w:t>13 - DOS ANEXOS</w:t>
      </w:r>
    </w:p>
    <w:p w14:paraId="4FB56D82" w14:textId="77777777" w:rsidR="00207830" w:rsidRDefault="00207830">
      <w:pPr>
        <w:widowControl/>
        <w:spacing w:line="312" w:lineRule="auto"/>
        <w:jc w:val="both"/>
        <w:rPr>
          <w:rFonts w:ascii="Times New Roman" w:eastAsia="Times New Roman" w:hAnsi="Times New Roman" w:cs="Times New Roman"/>
          <w:sz w:val="24"/>
        </w:rPr>
      </w:pPr>
    </w:p>
    <w:p w14:paraId="7E37042A" w14:textId="77777777" w:rsidR="00207830" w:rsidRDefault="004B2187">
      <w:pPr>
        <w:widowControl/>
        <w:spacing w:line="312" w:lineRule="auto"/>
        <w:jc w:val="both"/>
        <w:rPr>
          <w:sz w:val="24"/>
        </w:rPr>
      </w:pPr>
      <w:r>
        <w:rPr>
          <w:b/>
          <w:sz w:val="24"/>
        </w:rPr>
        <w:lastRenderedPageBreak/>
        <w:t>13.1</w:t>
      </w:r>
      <w:r>
        <w:rPr>
          <w:sz w:val="24"/>
        </w:rPr>
        <w:t xml:space="preserve"> – Fazem parte integrante deste edital os anexos abaixo:</w:t>
      </w:r>
    </w:p>
    <w:p w14:paraId="1FA7CDB3" w14:textId="77777777" w:rsidR="00207830" w:rsidRDefault="00207830">
      <w:pPr>
        <w:widowControl/>
        <w:spacing w:line="312" w:lineRule="auto"/>
        <w:jc w:val="both"/>
        <w:rPr>
          <w:sz w:val="24"/>
        </w:rPr>
      </w:pPr>
    </w:p>
    <w:p w14:paraId="038B0B0C" w14:textId="77777777" w:rsidR="00207830" w:rsidRDefault="004B2187">
      <w:pPr>
        <w:widowControl/>
        <w:spacing w:line="312" w:lineRule="auto"/>
        <w:jc w:val="both"/>
        <w:rPr>
          <w:sz w:val="24"/>
        </w:rPr>
      </w:pPr>
      <w:r>
        <w:rPr>
          <w:b/>
          <w:sz w:val="24"/>
          <w:shd w:val="clear" w:color="auto" w:fill="FFFFFF"/>
        </w:rPr>
        <w:t>a)</w:t>
      </w:r>
      <w:r>
        <w:rPr>
          <w:sz w:val="24"/>
          <w:shd w:val="clear" w:color="auto" w:fill="FFFFFF"/>
        </w:rPr>
        <w:t xml:space="preserve"> Anexo I </w:t>
      </w:r>
      <w:proofErr w:type="gramStart"/>
      <w:r>
        <w:rPr>
          <w:sz w:val="24"/>
          <w:shd w:val="clear" w:color="auto" w:fill="FFFFFF"/>
        </w:rPr>
        <w:t>–  2.2</w:t>
      </w:r>
      <w:proofErr w:type="gramEnd"/>
      <w:r>
        <w:rPr>
          <w:sz w:val="24"/>
          <w:shd w:val="clear" w:color="auto" w:fill="FFFFFF"/>
        </w:rPr>
        <w:t xml:space="preserve"> Termo de Referência </w:t>
      </w:r>
      <w:r>
        <w:rPr>
          <w:sz w:val="24"/>
        </w:rPr>
        <w:t>e Estudo Técnico Preliminar.</w:t>
      </w:r>
    </w:p>
    <w:p w14:paraId="0833759F" w14:textId="77777777" w:rsidR="00207830" w:rsidRDefault="00207830">
      <w:pPr>
        <w:widowControl/>
        <w:spacing w:line="312" w:lineRule="auto"/>
        <w:jc w:val="both"/>
        <w:rPr>
          <w:rFonts w:ascii="Times New Roman" w:eastAsia="Times New Roman" w:hAnsi="Times New Roman" w:cs="Times New Roman"/>
          <w:sz w:val="24"/>
        </w:rPr>
      </w:pPr>
    </w:p>
    <w:p w14:paraId="39341952" w14:textId="77777777" w:rsidR="00207830" w:rsidRDefault="004B2187">
      <w:pPr>
        <w:widowControl/>
        <w:spacing w:line="312" w:lineRule="auto"/>
        <w:jc w:val="both"/>
        <w:rPr>
          <w:sz w:val="24"/>
        </w:rPr>
      </w:pPr>
      <w:r>
        <w:rPr>
          <w:b/>
          <w:sz w:val="24"/>
        </w:rPr>
        <w:t>b)</w:t>
      </w:r>
      <w:r>
        <w:rPr>
          <w:sz w:val="24"/>
        </w:rPr>
        <w:t xml:space="preserve"> Anexo II – 5.7 - Dos Representantes e via de comunicação:</w:t>
      </w:r>
    </w:p>
    <w:p w14:paraId="1EBC4059" w14:textId="77777777" w:rsidR="00207830" w:rsidRDefault="00207830">
      <w:pPr>
        <w:widowControl/>
        <w:spacing w:line="312" w:lineRule="auto"/>
        <w:jc w:val="both"/>
        <w:rPr>
          <w:sz w:val="24"/>
        </w:rPr>
      </w:pPr>
    </w:p>
    <w:p w14:paraId="36FD5CD7" w14:textId="77777777" w:rsidR="00207830" w:rsidRDefault="004B2187">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30DF7B06" w14:textId="77777777" w:rsidR="00207830" w:rsidRDefault="004B2187">
      <w:pPr>
        <w:widowControl/>
        <w:spacing w:line="312" w:lineRule="auto"/>
        <w:jc w:val="both"/>
        <w:rPr>
          <w:sz w:val="24"/>
        </w:rPr>
      </w:pPr>
      <w:r>
        <w:rPr>
          <w:sz w:val="24"/>
        </w:rPr>
        <w:t>c.1) Anexo III.1 – 5.4.1.1</w:t>
      </w:r>
    </w:p>
    <w:p w14:paraId="087F63A2" w14:textId="77777777" w:rsidR="00207830" w:rsidRDefault="004B2187">
      <w:pPr>
        <w:widowControl/>
        <w:spacing w:line="312" w:lineRule="auto"/>
        <w:jc w:val="both"/>
        <w:rPr>
          <w:sz w:val="24"/>
        </w:rPr>
      </w:pPr>
      <w:r>
        <w:rPr>
          <w:sz w:val="24"/>
        </w:rPr>
        <w:t>c.2) Anexo III.2 – 5.4.1.2</w:t>
      </w:r>
    </w:p>
    <w:p w14:paraId="1A1DF826" w14:textId="77777777" w:rsidR="00207830" w:rsidRDefault="004B2187">
      <w:pPr>
        <w:widowControl/>
        <w:spacing w:line="312" w:lineRule="auto"/>
        <w:jc w:val="both"/>
        <w:rPr>
          <w:sz w:val="24"/>
        </w:rPr>
      </w:pPr>
      <w:r>
        <w:rPr>
          <w:sz w:val="24"/>
        </w:rPr>
        <w:t>c.3) Anexo III.3 – 5.4.2.4</w:t>
      </w:r>
    </w:p>
    <w:p w14:paraId="0AC5896C" w14:textId="77777777" w:rsidR="00207830" w:rsidRDefault="00207830">
      <w:pPr>
        <w:widowControl/>
        <w:spacing w:line="312" w:lineRule="auto"/>
        <w:jc w:val="both"/>
        <w:rPr>
          <w:sz w:val="24"/>
        </w:rPr>
      </w:pPr>
    </w:p>
    <w:p w14:paraId="5735AFE0" w14:textId="77777777" w:rsidR="00207830" w:rsidRDefault="004B2187">
      <w:pPr>
        <w:widowControl/>
        <w:spacing w:line="312" w:lineRule="auto"/>
        <w:jc w:val="both"/>
        <w:rPr>
          <w:sz w:val="24"/>
        </w:rPr>
      </w:pPr>
      <w:r>
        <w:rPr>
          <w:b/>
          <w:sz w:val="24"/>
        </w:rPr>
        <w:t>d)</w:t>
      </w:r>
      <w:r>
        <w:rPr>
          <w:sz w:val="24"/>
        </w:rPr>
        <w:t xml:space="preserve"> Anexo IV – 5.5.2 – Da Proposta de Preço</w:t>
      </w:r>
    </w:p>
    <w:p w14:paraId="41A914B1" w14:textId="77777777" w:rsidR="00207830" w:rsidRDefault="00207830">
      <w:pPr>
        <w:widowControl/>
        <w:spacing w:line="312" w:lineRule="auto"/>
        <w:jc w:val="both"/>
        <w:rPr>
          <w:sz w:val="24"/>
        </w:rPr>
      </w:pPr>
    </w:p>
    <w:p w14:paraId="0E8BAEDC" w14:textId="77777777" w:rsidR="00207830" w:rsidRDefault="004B2187">
      <w:pPr>
        <w:widowControl/>
        <w:spacing w:line="312" w:lineRule="auto"/>
        <w:jc w:val="both"/>
        <w:rPr>
          <w:sz w:val="24"/>
        </w:rPr>
      </w:pPr>
      <w:r>
        <w:rPr>
          <w:b/>
          <w:sz w:val="24"/>
        </w:rPr>
        <w:t>e)</w:t>
      </w:r>
      <w:r>
        <w:rPr>
          <w:sz w:val="24"/>
        </w:rPr>
        <w:t xml:space="preserve"> Anexo V – 5.5.3.1 – Das declarações que devem acompanhar a Proposta de Preço</w:t>
      </w:r>
    </w:p>
    <w:p w14:paraId="1FBFD842" w14:textId="77777777" w:rsidR="00207830" w:rsidRDefault="00207830">
      <w:pPr>
        <w:widowControl/>
        <w:spacing w:line="312" w:lineRule="auto"/>
        <w:jc w:val="both"/>
        <w:rPr>
          <w:sz w:val="24"/>
        </w:rPr>
      </w:pPr>
    </w:p>
    <w:p w14:paraId="1DD82782" w14:textId="77777777" w:rsidR="00207830" w:rsidRDefault="004B2187">
      <w:pPr>
        <w:widowControl/>
        <w:spacing w:line="312" w:lineRule="auto"/>
        <w:jc w:val="both"/>
        <w:rPr>
          <w:sz w:val="24"/>
        </w:rPr>
      </w:pPr>
      <w:r>
        <w:rPr>
          <w:b/>
          <w:sz w:val="24"/>
        </w:rPr>
        <w:t>f)</w:t>
      </w:r>
      <w:r>
        <w:rPr>
          <w:sz w:val="24"/>
        </w:rPr>
        <w:t xml:space="preserve"> Anexo VI – 5.6.1.4 – Das declarações que devem acompanhar os documentos de Habilitação</w:t>
      </w:r>
    </w:p>
    <w:p w14:paraId="08705D4D" w14:textId="77777777" w:rsidR="00207830" w:rsidRDefault="00207830">
      <w:pPr>
        <w:widowControl/>
        <w:spacing w:line="312" w:lineRule="auto"/>
        <w:jc w:val="both"/>
        <w:rPr>
          <w:sz w:val="24"/>
        </w:rPr>
      </w:pPr>
    </w:p>
    <w:p w14:paraId="59B819DB" w14:textId="77777777" w:rsidR="00207830" w:rsidRDefault="004B2187">
      <w:pPr>
        <w:widowControl/>
        <w:spacing w:line="312" w:lineRule="auto"/>
        <w:jc w:val="both"/>
        <w:rPr>
          <w:sz w:val="24"/>
        </w:rPr>
      </w:pPr>
      <w:r>
        <w:rPr>
          <w:b/>
          <w:sz w:val="24"/>
        </w:rPr>
        <w:t>g)</w:t>
      </w:r>
      <w:r>
        <w:rPr>
          <w:sz w:val="24"/>
        </w:rPr>
        <w:t xml:space="preserve"> Anexo VII – 9.1.1 – Da minuta de Contrato</w:t>
      </w:r>
    </w:p>
    <w:p w14:paraId="06C4B9F5" w14:textId="77777777" w:rsidR="00207830" w:rsidRDefault="00207830">
      <w:pPr>
        <w:widowControl/>
        <w:spacing w:line="312" w:lineRule="auto"/>
        <w:jc w:val="both"/>
        <w:rPr>
          <w:sz w:val="24"/>
        </w:rPr>
      </w:pPr>
    </w:p>
    <w:p w14:paraId="441EA5D9" w14:textId="77777777" w:rsidR="00207830" w:rsidRDefault="004B2187">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66CD585C" w14:textId="77777777" w:rsidR="00207830" w:rsidRDefault="00207830">
      <w:pPr>
        <w:widowControl/>
        <w:spacing w:line="312" w:lineRule="auto"/>
        <w:jc w:val="both"/>
        <w:rPr>
          <w:sz w:val="24"/>
        </w:rPr>
      </w:pPr>
    </w:p>
    <w:p w14:paraId="6EC3BC27" w14:textId="77777777" w:rsidR="00207830" w:rsidRDefault="004B2187">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6616123C" w14:textId="77777777" w:rsidR="00207830" w:rsidRDefault="004B2187">
      <w:pPr>
        <w:widowControl/>
        <w:spacing w:line="312" w:lineRule="auto"/>
        <w:jc w:val="both"/>
        <w:rPr>
          <w:sz w:val="24"/>
        </w:rPr>
      </w:pPr>
      <w:r>
        <w:rPr>
          <w:sz w:val="24"/>
        </w:rPr>
        <w:t xml:space="preserve"> </w:t>
      </w:r>
    </w:p>
    <w:p w14:paraId="77C6818D" w14:textId="4B8A22A5" w:rsidR="00207830" w:rsidRDefault="004B2187" w:rsidP="002146A9">
      <w:pPr>
        <w:widowControl/>
        <w:tabs>
          <w:tab w:val="left" w:pos="5076"/>
          <w:tab w:val="right" w:pos="9072"/>
        </w:tabs>
        <w:spacing w:line="312" w:lineRule="auto"/>
        <w:jc w:val="right"/>
        <w:rPr>
          <w:rFonts w:ascii="Times New Roman" w:eastAsia="Times New Roman" w:hAnsi="Times New Roman" w:cs="Times New Roman"/>
          <w:sz w:val="24"/>
        </w:rPr>
      </w:pPr>
      <w:r>
        <w:rPr>
          <w:sz w:val="24"/>
        </w:rPr>
        <w:t xml:space="preserve">Taguaí-SP, </w:t>
      </w:r>
      <w:r w:rsidR="002146A9" w:rsidRPr="002146A9">
        <w:rPr>
          <w:rFonts w:eastAsia="Times New Roman"/>
          <w:sz w:val="24"/>
        </w:rPr>
        <w:t>06 de novembro de 2025.</w:t>
      </w:r>
    </w:p>
    <w:p w14:paraId="156504CC" w14:textId="77777777" w:rsidR="00207830" w:rsidRDefault="00207830">
      <w:pPr>
        <w:widowControl/>
        <w:spacing w:line="312" w:lineRule="auto"/>
        <w:jc w:val="both"/>
        <w:rPr>
          <w:rFonts w:ascii="Times New Roman" w:eastAsia="Times New Roman" w:hAnsi="Times New Roman" w:cs="Times New Roman"/>
          <w:sz w:val="24"/>
        </w:rPr>
      </w:pPr>
    </w:p>
    <w:p w14:paraId="5F75C246" w14:textId="77777777" w:rsidR="00207830" w:rsidRDefault="00207830">
      <w:pPr>
        <w:widowControl/>
        <w:spacing w:line="312" w:lineRule="auto"/>
        <w:jc w:val="center"/>
        <w:rPr>
          <w:rFonts w:ascii="Times New Roman" w:eastAsia="Times New Roman" w:hAnsi="Times New Roman" w:cs="Times New Roman"/>
          <w:sz w:val="24"/>
        </w:rPr>
      </w:pPr>
    </w:p>
    <w:p w14:paraId="43AAF22A" w14:textId="77777777" w:rsidR="00207830" w:rsidRDefault="004B2187">
      <w:pPr>
        <w:widowControl/>
        <w:spacing w:line="312" w:lineRule="auto"/>
        <w:jc w:val="center"/>
        <w:rPr>
          <w:sz w:val="24"/>
        </w:rPr>
      </w:pPr>
      <w:r>
        <w:rPr>
          <w:sz w:val="24"/>
        </w:rPr>
        <w:t>EDER CARLOS FOGAÇA DA CRUZ</w:t>
      </w:r>
    </w:p>
    <w:p w14:paraId="1018FCF8" w14:textId="77777777" w:rsidR="00207830" w:rsidRDefault="004B2187">
      <w:pPr>
        <w:widowControl/>
        <w:spacing w:line="312" w:lineRule="auto"/>
        <w:jc w:val="center"/>
        <w:rPr>
          <w:sz w:val="24"/>
        </w:rPr>
      </w:pPr>
      <w:r>
        <w:rPr>
          <w:sz w:val="24"/>
        </w:rPr>
        <w:t>PREFEITO MUNICIPAL</w:t>
      </w:r>
    </w:p>
    <w:p w14:paraId="29AD630D" w14:textId="77777777" w:rsidR="00207830" w:rsidRDefault="00207830">
      <w:pPr>
        <w:widowControl/>
        <w:spacing w:line="312" w:lineRule="auto"/>
        <w:jc w:val="center"/>
        <w:rPr>
          <w:rFonts w:ascii="Times New Roman" w:eastAsia="Times New Roman" w:hAnsi="Times New Roman" w:cs="Times New Roman"/>
          <w:sz w:val="24"/>
        </w:rPr>
      </w:pPr>
    </w:p>
    <w:p w14:paraId="7BBDC2F5" w14:textId="77777777" w:rsidR="00207830" w:rsidRDefault="00207830">
      <w:pPr>
        <w:widowControl/>
        <w:spacing w:line="312" w:lineRule="auto"/>
        <w:jc w:val="both"/>
        <w:rPr>
          <w:rFonts w:ascii="Times New Roman" w:eastAsia="Times New Roman" w:hAnsi="Times New Roman" w:cs="Times New Roman"/>
          <w:sz w:val="24"/>
        </w:rPr>
      </w:pPr>
    </w:p>
    <w:p w14:paraId="06571320" w14:textId="77777777" w:rsidR="00207830" w:rsidRDefault="00207830">
      <w:pPr>
        <w:widowControl/>
        <w:spacing w:line="312" w:lineRule="auto"/>
        <w:jc w:val="both"/>
        <w:rPr>
          <w:rFonts w:ascii="Times New Roman" w:eastAsia="Times New Roman" w:hAnsi="Times New Roman" w:cs="Times New Roman"/>
          <w:sz w:val="24"/>
        </w:rPr>
      </w:pPr>
    </w:p>
    <w:p w14:paraId="5585760F" w14:textId="77777777" w:rsidR="00207830" w:rsidRDefault="00207830">
      <w:pPr>
        <w:widowControl/>
        <w:spacing w:line="312" w:lineRule="auto"/>
        <w:jc w:val="both"/>
        <w:rPr>
          <w:rFonts w:ascii="Times New Roman" w:eastAsia="Times New Roman" w:hAnsi="Times New Roman" w:cs="Times New Roman"/>
          <w:sz w:val="24"/>
        </w:rPr>
      </w:pPr>
    </w:p>
    <w:p w14:paraId="7C0F0991" w14:textId="77777777" w:rsidR="00207830" w:rsidRDefault="00207830">
      <w:pPr>
        <w:widowControl/>
        <w:spacing w:line="312" w:lineRule="auto"/>
        <w:jc w:val="both"/>
        <w:rPr>
          <w:rFonts w:ascii="Times New Roman" w:eastAsia="Times New Roman" w:hAnsi="Times New Roman" w:cs="Times New Roman"/>
          <w:sz w:val="24"/>
        </w:rPr>
      </w:pPr>
    </w:p>
    <w:p w14:paraId="67EF03FF" w14:textId="77777777" w:rsidR="00207830" w:rsidRDefault="004B2187">
      <w:pPr>
        <w:spacing w:line="312" w:lineRule="auto"/>
        <w:jc w:val="center"/>
        <w:rPr>
          <w:b/>
          <w:sz w:val="24"/>
        </w:rPr>
      </w:pPr>
      <w:r>
        <w:rPr>
          <w:b/>
          <w:sz w:val="24"/>
        </w:rPr>
        <w:lastRenderedPageBreak/>
        <w:t>ANEXO I</w:t>
      </w:r>
    </w:p>
    <w:p w14:paraId="626A1143" w14:textId="77777777" w:rsidR="00207830" w:rsidRDefault="004B2187">
      <w:pPr>
        <w:spacing w:line="312" w:lineRule="auto"/>
        <w:jc w:val="center"/>
        <w:rPr>
          <w:b/>
          <w:sz w:val="24"/>
        </w:rPr>
      </w:pPr>
      <w:r>
        <w:rPr>
          <w:b/>
          <w:sz w:val="24"/>
        </w:rPr>
        <w:t>Termo de Referência</w:t>
      </w:r>
    </w:p>
    <w:p w14:paraId="1A2511EE" w14:textId="77777777" w:rsidR="00207830" w:rsidRDefault="00207830">
      <w:pPr>
        <w:spacing w:line="312" w:lineRule="auto"/>
        <w:jc w:val="center"/>
        <w:rPr>
          <w:rFonts w:ascii="Times New Roman" w:eastAsia="Times New Roman" w:hAnsi="Times New Roman" w:cs="Times New Roman"/>
          <w:sz w:val="24"/>
        </w:rPr>
      </w:pPr>
    </w:p>
    <w:p w14:paraId="4037A387" w14:textId="0E13AEE2" w:rsidR="00207830" w:rsidRDefault="004B2187">
      <w:pPr>
        <w:widowControl/>
        <w:spacing w:after="160" w:line="360" w:lineRule="auto"/>
        <w:jc w:val="both"/>
        <w:rPr>
          <w:b/>
          <w:sz w:val="24"/>
        </w:rPr>
      </w:pPr>
      <w:bookmarkStart w:id="54" w:name="_Hlk176175175"/>
      <w:bookmarkEnd w:id="54"/>
      <w:r>
        <w:rPr>
          <w:b/>
          <w:sz w:val="24"/>
          <w:u w:val="single"/>
        </w:rPr>
        <w:t>OBJETO</w:t>
      </w:r>
      <w:r>
        <w:rPr>
          <w:b/>
          <w:sz w:val="24"/>
        </w:rPr>
        <w:t xml:space="preserve">: </w:t>
      </w:r>
      <w:bookmarkStart w:id="55" w:name="_Hlk174633058"/>
      <w:bookmarkEnd w:id="55"/>
      <w:r>
        <w:rPr>
          <w:b/>
          <w:sz w:val="24"/>
        </w:rPr>
        <w:t>AQUISIÇÃO DE VEÍCULOS NOVOS, 0 (ZERO) KM, SENDO: 03 (TRÊS) VANS, 02 (DOIS) VEÍCULOS TIPO SEDAN, 01 (UM) VEÍCULO UTILITÁRIO TIPO PICK-UP, DESTINADOS A ATENDER ÀS NECESSIDADES OPERACIONAIS E LOGÍSTICAS DA SECRETARIA MUNICIPAL DA EDUCAÇÃO E DA SECRETARIA MUNICIPAL DA SAÚDE</w:t>
      </w:r>
    </w:p>
    <w:p w14:paraId="318940F2" w14:textId="77777777" w:rsidR="00207830" w:rsidRDefault="004B2187">
      <w:pPr>
        <w:widowControl/>
        <w:spacing w:before="120" w:after="240" w:line="360" w:lineRule="auto"/>
        <w:ind w:firstLine="1701"/>
        <w:jc w:val="both"/>
        <w:rPr>
          <w:b/>
          <w:sz w:val="24"/>
        </w:rPr>
      </w:pPr>
      <w:r>
        <w:rPr>
          <w:b/>
          <w:sz w:val="24"/>
        </w:rPr>
        <w:t>Introdução</w:t>
      </w:r>
    </w:p>
    <w:p w14:paraId="798D41A7" w14:textId="4AE2116C" w:rsidR="00207830" w:rsidRDefault="004B2187">
      <w:pPr>
        <w:widowControl/>
        <w:spacing w:before="120" w:after="240" w:line="360" w:lineRule="auto"/>
        <w:ind w:firstLine="1701"/>
        <w:jc w:val="both"/>
        <w:rPr>
          <w:sz w:val="24"/>
        </w:rPr>
      </w:pPr>
      <w:r>
        <w:rPr>
          <w:sz w:val="24"/>
          <w:shd w:val="clear" w:color="auto" w:fill="FFFFFF"/>
        </w:rPr>
        <w:t xml:space="preserve">Este Termo de Referência foi redigido com base no Estudo Técnico Preliminar apresentado pela Secretaria Municipal de Saúde e Secretaria Municipal da Educação e tem como finalidade fornecer as diretrizes e orientações necessárias para a </w:t>
      </w:r>
      <w:r>
        <w:rPr>
          <w:sz w:val="24"/>
        </w:rPr>
        <w:t>AQUISIÇÃO DE VEÍCULOS NOVOS, 0 (ZERO) KM, SENDO: 03 (TRÊS) VANS, 02 (DOIS) VEÍCULOS TIPO SEDAN, 01 (UM) VEÍCULO UTILITÁRIO TIPO PICK-UP, DESTINADOS A ATENDER ÀS NECESSIDADES OPERACIONAIS E LOGÍSTICAS DA SECRETARIA MUNICIPAL DA EDUCAÇÃO E DA SECRETARIA MUNICIPAL DA SAÚDE.</w:t>
      </w:r>
    </w:p>
    <w:p w14:paraId="3B1C9748" w14:textId="77777777" w:rsidR="00207830" w:rsidRDefault="004B2187">
      <w:pPr>
        <w:widowControl/>
        <w:spacing w:before="120" w:after="240" w:line="360" w:lineRule="auto"/>
        <w:ind w:firstLine="1701"/>
        <w:jc w:val="both"/>
        <w:rPr>
          <w:sz w:val="24"/>
          <w:shd w:val="clear" w:color="auto" w:fill="FFFFFF"/>
        </w:rPr>
      </w:pPr>
      <w:r>
        <w:rPr>
          <w:sz w:val="24"/>
          <w:shd w:val="clear" w:color="auto" w:fill="FFFFFF"/>
        </w:rPr>
        <w:t>Anexos vinculados a este Termo de Referência:</w:t>
      </w:r>
    </w:p>
    <w:p w14:paraId="52E4897C" w14:textId="77777777" w:rsidR="00207830" w:rsidRDefault="004B2187">
      <w:pPr>
        <w:widowControl/>
        <w:numPr>
          <w:ilvl w:val="0"/>
          <w:numId w:val="5"/>
        </w:numPr>
        <w:spacing w:before="120" w:after="240" w:line="360" w:lineRule="auto"/>
        <w:jc w:val="both"/>
      </w:pPr>
      <w:r>
        <w:rPr>
          <w:sz w:val="24"/>
          <w:shd w:val="clear" w:color="auto" w:fill="FFFFFF"/>
        </w:rPr>
        <w:t>Anexo I – Estudo Técnico Preliminar.</w:t>
      </w:r>
    </w:p>
    <w:p w14:paraId="247B3C34" w14:textId="77777777" w:rsidR="00207830" w:rsidRDefault="004B2187">
      <w:pPr>
        <w:widowControl/>
        <w:spacing w:before="120" w:after="240" w:line="360" w:lineRule="auto"/>
        <w:ind w:left="2061" w:hanging="360"/>
        <w:jc w:val="both"/>
        <w:rPr>
          <w:b/>
          <w:sz w:val="24"/>
        </w:rPr>
      </w:pPr>
      <w:r>
        <w:rPr>
          <w:b/>
          <w:sz w:val="24"/>
        </w:rPr>
        <w:t>1. Definição do Objeto:</w:t>
      </w:r>
    </w:p>
    <w:p w14:paraId="50766239" w14:textId="2428C388" w:rsidR="00E212C0" w:rsidRPr="00E212C0" w:rsidRDefault="004B2187" w:rsidP="00E212C0">
      <w:pPr>
        <w:widowControl/>
        <w:numPr>
          <w:ilvl w:val="1"/>
          <w:numId w:val="12"/>
        </w:numPr>
        <w:spacing w:before="120" w:after="240" w:line="360" w:lineRule="auto"/>
        <w:jc w:val="both"/>
      </w:pPr>
      <w:r>
        <w:rPr>
          <w:sz w:val="24"/>
        </w:rPr>
        <w:t>A natureza do objeto consiste na AQUISIÇÃO DE VEÍCULOS NOVOS, 0 (ZERO) KM, SENDO: 03 (TRÊS) VANS, 02 (DOIS) VEÍCULOS TIPO SEDAN, 01 (UM) VEÍCULO UTILITÁRIO TIPO PICK-UP, DESTINADOS A ATENDER ÀS NECESSIDADES OPERACIONAIS E LOGÍSTICAS DA SECRETARIA MUNICIPAL DA EDUCAÇÃO E DA SECRETARIA MUNICIPAL DA SAÚDE, detalhado no Estudo Técnico Preliminar, conforme condições e exigências estabelecidas nos documentos que compõem esse processo de compra.</w:t>
      </w:r>
      <w:r w:rsidR="00E212C0">
        <w:rPr>
          <w:sz w:val="24"/>
        </w:rPr>
        <w:t xml:space="preserve"> </w:t>
      </w:r>
    </w:p>
    <w:p w14:paraId="7844F0AD" w14:textId="3045AC35" w:rsidR="00B10BE8" w:rsidRDefault="00B10BE8" w:rsidP="00B10BE8">
      <w:pPr>
        <w:widowControl/>
        <w:numPr>
          <w:ilvl w:val="1"/>
          <w:numId w:val="12"/>
        </w:numPr>
        <w:spacing w:before="120" w:after="240" w:line="360" w:lineRule="auto"/>
        <w:jc w:val="both"/>
        <w:rPr>
          <w:sz w:val="24"/>
        </w:rPr>
      </w:pPr>
      <w:r>
        <w:br w:type="page"/>
      </w:r>
      <w:r>
        <w:rPr>
          <w:sz w:val="24"/>
        </w:rPr>
        <w:lastRenderedPageBreak/>
        <w:t>Apresenta-se, a seguir, a lista com a especificação MÍNIMAS dos veículos a serem adquiridos, juntamente com suas quantidades e unidades correspondentes:</w:t>
      </w:r>
    </w:p>
    <w:tbl>
      <w:tblPr>
        <w:tblpPr w:leftFromText="141" w:rightFromText="141" w:vertAnchor="text" w:horzAnchor="margin" w:tblpY="-54"/>
        <w:tblW w:w="88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6356"/>
        <w:gridCol w:w="852"/>
        <w:gridCol w:w="1048"/>
      </w:tblGrid>
      <w:tr w:rsidR="00B10BE8" w:rsidRPr="00B10BE8" w14:paraId="42000FA6" w14:textId="77777777" w:rsidTr="00B10BE8">
        <w:trPr>
          <w:tblHeader/>
          <w:tblCellSpacing w:w="15" w:type="dxa"/>
        </w:trPr>
        <w:tc>
          <w:tcPr>
            <w:tcW w:w="549" w:type="dxa"/>
          </w:tcPr>
          <w:p w14:paraId="79197BE7" w14:textId="77777777" w:rsidR="00B10BE8" w:rsidRPr="00B10BE8" w:rsidRDefault="00B10BE8" w:rsidP="00B10BE8">
            <w:pPr>
              <w:widowControl/>
              <w:spacing w:after="120"/>
              <w:jc w:val="center"/>
              <w:rPr>
                <w:sz w:val="18"/>
                <w:szCs w:val="18"/>
              </w:rPr>
            </w:pPr>
            <w:r w:rsidRPr="00B10BE8">
              <w:rPr>
                <w:sz w:val="18"/>
                <w:szCs w:val="18"/>
              </w:rPr>
              <w:t>ITEM</w:t>
            </w:r>
          </w:p>
        </w:tc>
        <w:tc>
          <w:tcPr>
            <w:tcW w:w="6326" w:type="dxa"/>
          </w:tcPr>
          <w:p w14:paraId="61B33B96" w14:textId="77777777" w:rsidR="00B10BE8" w:rsidRPr="00B10BE8" w:rsidRDefault="00B10BE8" w:rsidP="00B10BE8">
            <w:pPr>
              <w:widowControl/>
              <w:spacing w:after="120"/>
              <w:jc w:val="center"/>
              <w:rPr>
                <w:sz w:val="18"/>
                <w:szCs w:val="18"/>
              </w:rPr>
            </w:pPr>
            <w:r w:rsidRPr="00B10BE8">
              <w:rPr>
                <w:sz w:val="18"/>
                <w:szCs w:val="18"/>
              </w:rPr>
              <w:t>DESCRITIVO</w:t>
            </w:r>
          </w:p>
        </w:tc>
        <w:tc>
          <w:tcPr>
            <w:tcW w:w="822" w:type="dxa"/>
          </w:tcPr>
          <w:p w14:paraId="3401CE46" w14:textId="77777777" w:rsidR="00B10BE8" w:rsidRPr="00B10BE8" w:rsidRDefault="00B10BE8" w:rsidP="00B10BE8">
            <w:pPr>
              <w:widowControl/>
              <w:spacing w:after="120"/>
              <w:jc w:val="center"/>
              <w:rPr>
                <w:sz w:val="18"/>
                <w:szCs w:val="18"/>
              </w:rPr>
            </w:pPr>
            <w:r w:rsidRPr="00B10BE8">
              <w:rPr>
                <w:sz w:val="18"/>
                <w:szCs w:val="18"/>
              </w:rPr>
              <w:t>UND</w:t>
            </w:r>
          </w:p>
        </w:tc>
        <w:tc>
          <w:tcPr>
            <w:tcW w:w="1003" w:type="dxa"/>
          </w:tcPr>
          <w:p w14:paraId="445312AB" w14:textId="77777777" w:rsidR="00B10BE8" w:rsidRPr="00B10BE8" w:rsidRDefault="00B10BE8" w:rsidP="00B10BE8">
            <w:pPr>
              <w:widowControl/>
              <w:spacing w:after="120"/>
              <w:jc w:val="center"/>
              <w:rPr>
                <w:sz w:val="18"/>
                <w:szCs w:val="18"/>
              </w:rPr>
            </w:pPr>
            <w:r w:rsidRPr="00B10BE8">
              <w:rPr>
                <w:sz w:val="18"/>
                <w:szCs w:val="18"/>
              </w:rPr>
              <w:t>QTD</w:t>
            </w:r>
          </w:p>
        </w:tc>
      </w:tr>
      <w:tr w:rsidR="00B10BE8" w:rsidRPr="00B10BE8" w14:paraId="3881433C" w14:textId="77777777" w:rsidTr="00B10BE8">
        <w:trPr>
          <w:trHeight w:val="1665"/>
          <w:tblHeader/>
          <w:tblCellSpacing w:w="15" w:type="dxa"/>
        </w:trPr>
        <w:tc>
          <w:tcPr>
            <w:tcW w:w="549" w:type="dxa"/>
          </w:tcPr>
          <w:p w14:paraId="176531DE" w14:textId="77777777" w:rsidR="00B10BE8" w:rsidRPr="00B10BE8" w:rsidRDefault="00B10BE8" w:rsidP="00B10BE8">
            <w:pPr>
              <w:widowControl/>
              <w:spacing w:after="120"/>
              <w:jc w:val="center"/>
              <w:rPr>
                <w:sz w:val="18"/>
                <w:szCs w:val="18"/>
              </w:rPr>
            </w:pPr>
            <w:r w:rsidRPr="00B10BE8">
              <w:rPr>
                <w:sz w:val="18"/>
                <w:szCs w:val="18"/>
              </w:rPr>
              <w:t>1</w:t>
            </w:r>
          </w:p>
        </w:tc>
        <w:tc>
          <w:tcPr>
            <w:tcW w:w="6326" w:type="dxa"/>
          </w:tcPr>
          <w:p w14:paraId="2036CDF8" w14:textId="77777777" w:rsidR="00B10BE8" w:rsidRPr="00B10BE8" w:rsidRDefault="00B10BE8" w:rsidP="00B10BE8">
            <w:pPr>
              <w:widowControl/>
              <w:spacing w:after="120"/>
              <w:rPr>
                <w:b/>
                <w:sz w:val="18"/>
                <w:szCs w:val="18"/>
              </w:rPr>
            </w:pPr>
            <w:r w:rsidRPr="00B10BE8">
              <w:rPr>
                <w:b/>
                <w:sz w:val="18"/>
                <w:szCs w:val="18"/>
              </w:rPr>
              <w:t xml:space="preserve">Van </w:t>
            </w:r>
            <w:proofErr w:type="spellStart"/>
            <w:r w:rsidRPr="00B10BE8">
              <w:rPr>
                <w:b/>
                <w:sz w:val="18"/>
                <w:szCs w:val="18"/>
              </w:rPr>
              <w:t>Minibus</w:t>
            </w:r>
            <w:proofErr w:type="spellEnd"/>
            <w:r w:rsidRPr="00B10BE8">
              <w:rPr>
                <w:b/>
                <w:sz w:val="18"/>
                <w:szCs w:val="18"/>
              </w:rPr>
              <w:t xml:space="preserve"> Executiva Teto Alto – Original de Fábrica</w:t>
            </w:r>
          </w:p>
          <w:p w14:paraId="71885F09" w14:textId="77777777" w:rsidR="00B10BE8" w:rsidRPr="00B10BE8" w:rsidRDefault="00B10BE8" w:rsidP="00B10BE8">
            <w:pPr>
              <w:widowControl/>
              <w:spacing w:after="120"/>
              <w:jc w:val="both"/>
              <w:rPr>
                <w:rFonts w:ascii="BrowalliaUPC" w:eastAsia="BrowalliaUPC" w:hAnsi="BrowalliaUPC" w:cs="BrowalliaUPC"/>
                <w:sz w:val="18"/>
                <w:szCs w:val="18"/>
                <w:shd w:val="clear" w:color="auto" w:fill="FFFF00"/>
              </w:rPr>
            </w:pPr>
            <w:r w:rsidRPr="00B10BE8">
              <w:rPr>
                <w:sz w:val="18"/>
                <w:szCs w:val="18"/>
              </w:rPr>
              <w:t xml:space="preserve">Veículo 0 km, ano/modelo mínimo 2025/2025, capacidade mínima para 16 lugares (15 passageiros + 1 motorista). Motorização mínima 2.0, bicombustível, direção hidráulica ou elétrica, ar-condicionado na cabine e no salão de passageiros, bancos do tipo poltrona reclináveis, iluminação interna e cintos de segurança retráteis em todos os assentos. </w:t>
            </w:r>
            <w:r w:rsidRPr="00B10BE8">
              <w:rPr>
                <w:rFonts w:ascii="BrowalliaUPC" w:eastAsia="BrowalliaUPC" w:hAnsi="BrowalliaUPC" w:cs="BrowalliaUPC"/>
                <w:sz w:val="18"/>
                <w:szCs w:val="18"/>
                <w:shd w:val="clear" w:color="auto" w:fill="FFFF00"/>
              </w:rPr>
              <w:t xml:space="preserve">* Todos os equipamentos e acessórios deverão ser </w:t>
            </w:r>
            <w:r w:rsidRPr="00B10BE8">
              <w:rPr>
                <w:rFonts w:ascii="BrowalliaUPC" w:eastAsia="BrowalliaUPC" w:hAnsi="BrowalliaUPC" w:cs="BrowalliaUPC"/>
                <w:b/>
                <w:sz w:val="18"/>
                <w:szCs w:val="18"/>
                <w:shd w:val="clear" w:color="auto" w:fill="FFFF00"/>
              </w:rPr>
              <w:t>originais de fábrica, sem adaptações ou instalações posteriores</w:t>
            </w:r>
            <w:r w:rsidRPr="00B10BE8">
              <w:rPr>
                <w:rFonts w:ascii="BrowalliaUPC" w:eastAsia="BrowalliaUPC" w:hAnsi="BrowalliaUPC" w:cs="BrowalliaUPC"/>
                <w:sz w:val="18"/>
                <w:szCs w:val="18"/>
                <w:shd w:val="clear" w:color="auto" w:fill="FFFF00"/>
              </w:rPr>
              <w:t>.</w:t>
            </w:r>
          </w:p>
        </w:tc>
        <w:tc>
          <w:tcPr>
            <w:tcW w:w="822" w:type="dxa"/>
          </w:tcPr>
          <w:p w14:paraId="17B2C21A" w14:textId="77777777" w:rsidR="00B10BE8" w:rsidRPr="00B10BE8" w:rsidRDefault="00B10BE8" w:rsidP="00B10BE8">
            <w:pPr>
              <w:widowControl/>
              <w:spacing w:after="120"/>
              <w:jc w:val="center"/>
              <w:rPr>
                <w:sz w:val="18"/>
                <w:szCs w:val="18"/>
              </w:rPr>
            </w:pPr>
            <w:r w:rsidRPr="00B10BE8">
              <w:rPr>
                <w:sz w:val="18"/>
                <w:szCs w:val="18"/>
              </w:rPr>
              <w:t>Unidade</w:t>
            </w:r>
          </w:p>
        </w:tc>
        <w:tc>
          <w:tcPr>
            <w:tcW w:w="1003" w:type="dxa"/>
          </w:tcPr>
          <w:p w14:paraId="3FCD0D3A" w14:textId="77777777" w:rsidR="00B10BE8" w:rsidRPr="00B10BE8" w:rsidRDefault="00B10BE8" w:rsidP="00B10BE8">
            <w:pPr>
              <w:widowControl/>
              <w:spacing w:after="120"/>
              <w:jc w:val="center"/>
              <w:rPr>
                <w:sz w:val="18"/>
                <w:szCs w:val="18"/>
              </w:rPr>
            </w:pPr>
            <w:r w:rsidRPr="00B10BE8">
              <w:rPr>
                <w:sz w:val="18"/>
                <w:szCs w:val="18"/>
              </w:rPr>
              <w:t>2</w:t>
            </w:r>
          </w:p>
        </w:tc>
      </w:tr>
      <w:tr w:rsidR="00B10BE8" w:rsidRPr="00B10BE8" w14:paraId="4638A280" w14:textId="77777777" w:rsidTr="00B10BE8">
        <w:trPr>
          <w:tblHeader/>
          <w:tblCellSpacing w:w="15" w:type="dxa"/>
        </w:trPr>
        <w:tc>
          <w:tcPr>
            <w:tcW w:w="549" w:type="dxa"/>
          </w:tcPr>
          <w:p w14:paraId="51FD347B" w14:textId="77777777" w:rsidR="00B10BE8" w:rsidRPr="00B10BE8" w:rsidRDefault="00B10BE8" w:rsidP="00B10BE8">
            <w:pPr>
              <w:widowControl/>
              <w:spacing w:after="120"/>
              <w:jc w:val="center"/>
              <w:rPr>
                <w:sz w:val="18"/>
                <w:szCs w:val="18"/>
              </w:rPr>
            </w:pPr>
            <w:r w:rsidRPr="00B10BE8">
              <w:rPr>
                <w:sz w:val="18"/>
                <w:szCs w:val="18"/>
              </w:rPr>
              <w:t>2</w:t>
            </w:r>
          </w:p>
        </w:tc>
        <w:tc>
          <w:tcPr>
            <w:tcW w:w="6326" w:type="dxa"/>
          </w:tcPr>
          <w:p w14:paraId="79D32ACC" w14:textId="77777777" w:rsidR="00B10BE8" w:rsidRPr="00B10BE8" w:rsidRDefault="00B10BE8" w:rsidP="00B10BE8">
            <w:pPr>
              <w:widowControl/>
              <w:spacing w:after="120"/>
              <w:rPr>
                <w:b/>
                <w:sz w:val="18"/>
                <w:szCs w:val="18"/>
              </w:rPr>
            </w:pPr>
            <w:r w:rsidRPr="00B10BE8">
              <w:rPr>
                <w:b/>
                <w:sz w:val="18"/>
                <w:szCs w:val="18"/>
              </w:rPr>
              <w:t>Veículo Tipo Sedan</w:t>
            </w:r>
          </w:p>
          <w:p w14:paraId="351DC554" w14:textId="77777777" w:rsidR="00B10BE8" w:rsidRPr="00B10BE8" w:rsidRDefault="00B10BE8" w:rsidP="00B10BE8">
            <w:pPr>
              <w:widowControl/>
              <w:spacing w:after="120"/>
              <w:jc w:val="both"/>
              <w:rPr>
                <w:rFonts w:ascii="BrowalliaUPC" w:eastAsia="BrowalliaUPC" w:hAnsi="BrowalliaUPC" w:cs="BrowalliaUPC"/>
                <w:sz w:val="18"/>
                <w:szCs w:val="18"/>
                <w:shd w:val="clear" w:color="auto" w:fill="FFFF00"/>
              </w:rPr>
            </w:pPr>
            <w:r w:rsidRPr="00B10BE8">
              <w:rPr>
                <w:sz w:val="18"/>
                <w:szCs w:val="18"/>
              </w:rPr>
              <w:t>Veículo 0 km, sedan, ano/modelo mínimo 2025/2025, motorização mínima 2.0, bicombustível, transmissão automática, direção hidráulica, eletrônica ou eletro-hidráulica, ar-condicionado, capacidade para 5 passageiros, airbag e freios ABS.</w:t>
            </w:r>
            <w:r w:rsidRPr="00B10BE8">
              <w:rPr>
                <w:rFonts w:ascii="BrowalliaUPC" w:eastAsia="BrowalliaUPC" w:hAnsi="BrowalliaUPC" w:cs="BrowalliaUPC"/>
                <w:sz w:val="18"/>
                <w:szCs w:val="18"/>
                <w:shd w:val="clear" w:color="auto" w:fill="FFFF00"/>
              </w:rPr>
              <w:t xml:space="preserve">* Todos os equipamentos e acessórios deverão ser </w:t>
            </w:r>
            <w:r w:rsidRPr="00B10BE8">
              <w:rPr>
                <w:rFonts w:ascii="BrowalliaUPC" w:eastAsia="BrowalliaUPC" w:hAnsi="BrowalliaUPC" w:cs="BrowalliaUPC"/>
                <w:b/>
                <w:sz w:val="18"/>
                <w:szCs w:val="18"/>
                <w:shd w:val="clear" w:color="auto" w:fill="FFFF00"/>
              </w:rPr>
              <w:t>originais de fábrica, sem adaptações ou instalações posteriores</w:t>
            </w:r>
            <w:r w:rsidRPr="00B10BE8">
              <w:rPr>
                <w:rFonts w:ascii="BrowalliaUPC" w:eastAsia="BrowalliaUPC" w:hAnsi="BrowalliaUPC" w:cs="BrowalliaUPC"/>
                <w:sz w:val="18"/>
                <w:szCs w:val="18"/>
                <w:shd w:val="clear" w:color="auto" w:fill="FFFF00"/>
              </w:rPr>
              <w:t>.</w:t>
            </w:r>
          </w:p>
        </w:tc>
        <w:tc>
          <w:tcPr>
            <w:tcW w:w="822" w:type="dxa"/>
          </w:tcPr>
          <w:p w14:paraId="5227ECAC" w14:textId="77777777" w:rsidR="00B10BE8" w:rsidRPr="00B10BE8" w:rsidRDefault="00B10BE8" w:rsidP="00B10BE8">
            <w:pPr>
              <w:widowControl/>
              <w:spacing w:after="120"/>
              <w:jc w:val="center"/>
              <w:rPr>
                <w:sz w:val="18"/>
                <w:szCs w:val="18"/>
              </w:rPr>
            </w:pPr>
            <w:r w:rsidRPr="00B10BE8">
              <w:rPr>
                <w:sz w:val="18"/>
                <w:szCs w:val="18"/>
              </w:rPr>
              <w:t>Unidade</w:t>
            </w:r>
          </w:p>
        </w:tc>
        <w:tc>
          <w:tcPr>
            <w:tcW w:w="1003" w:type="dxa"/>
          </w:tcPr>
          <w:p w14:paraId="60AF756C" w14:textId="77777777" w:rsidR="00B10BE8" w:rsidRPr="00B10BE8" w:rsidRDefault="00B10BE8" w:rsidP="00B10BE8">
            <w:pPr>
              <w:widowControl/>
              <w:spacing w:after="120"/>
              <w:jc w:val="center"/>
              <w:rPr>
                <w:sz w:val="18"/>
                <w:szCs w:val="18"/>
              </w:rPr>
            </w:pPr>
            <w:r w:rsidRPr="00B10BE8">
              <w:rPr>
                <w:sz w:val="18"/>
                <w:szCs w:val="18"/>
              </w:rPr>
              <w:t>2</w:t>
            </w:r>
          </w:p>
        </w:tc>
      </w:tr>
      <w:tr w:rsidR="00B10BE8" w:rsidRPr="00B10BE8" w14:paraId="508F4DA2" w14:textId="77777777" w:rsidTr="00B10BE8">
        <w:trPr>
          <w:tblHeader/>
          <w:tblCellSpacing w:w="15" w:type="dxa"/>
        </w:trPr>
        <w:tc>
          <w:tcPr>
            <w:tcW w:w="549" w:type="dxa"/>
          </w:tcPr>
          <w:p w14:paraId="05BEE26B" w14:textId="77777777" w:rsidR="00B10BE8" w:rsidRPr="00B10BE8" w:rsidRDefault="00B10BE8" w:rsidP="00B10BE8">
            <w:pPr>
              <w:widowControl/>
              <w:spacing w:after="120"/>
              <w:jc w:val="center"/>
              <w:rPr>
                <w:sz w:val="18"/>
                <w:szCs w:val="18"/>
              </w:rPr>
            </w:pPr>
            <w:r w:rsidRPr="00B10BE8">
              <w:rPr>
                <w:sz w:val="18"/>
                <w:szCs w:val="18"/>
              </w:rPr>
              <w:t>3</w:t>
            </w:r>
          </w:p>
        </w:tc>
        <w:tc>
          <w:tcPr>
            <w:tcW w:w="6326" w:type="dxa"/>
          </w:tcPr>
          <w:p w14:paraId="0700D527" w14:textId="77777777" w:rsidR="00B10BE8" w:rsidRPr="00B10BE8" w:rsidRDefault="00B10BE8" w:rsidP="00B10BE8">
            <w:pPr>
              <w:widowControl/>
              <w:spacing w:after="120"/>
              <w:rPr>
                <w:b/>
                <w:sz w:val="18"/>
                <w:szCs w:val="18"/>
              </w:rPr>
            </w:pPr>
            <w:r w:rsidRPr="00B10BE8">
              <w:rPr>
                <w:b/>
                <w:sz w:val="18"/>
                <w:szCs w:val="18"/>
              </w:rPr>
              <w:t>Veículo para Transporte de Merenda Escolar (Furgonete Adaptada)</w:t>
            </w:r>
          </w:p>
          <w:p w14:paraId="45FDE813" w14:textId="77777777" w:rsidR="00B10BE8" w:rsidRPr="00B10BE8" w:rsidRDefault="00B10BE8" w:rsidP="00B10BE8">
            <w:pPr>
              <w:widowControl/>
              <w:spacing w:after="120"/>
              <w:jc w:val="both"/>
              <w:rPr>
                <w:sz w:val="18"/>
                <w:szCs w:val="18"/>
              </w:rPr>
            </w:pPr>
            <w:r w:rsidRPr="00B10BE8">
              <w:rPr>
                <w:sz w:val="18"/>
                <w:szCs w:val="18"/>
              </w:rPr>
              <w:t xml:space="preserve">Tipo: Furgonete adaptado para o transporte de alimentos com compartimento de carga isotérmico e refrigerado, cabine isolada do compartimento de carga. Motorização: </w:t>
            </w:r>
            <w:proofErr w:type="spellStart"/>
            <w:r w:rsidRPr="00B10BE8">
              <w:rPr>
                <w:sz w:val="18"/>
                <w:szCs w:val="18"/>
              </w:rPr>
              <w:t>flex</w:t>
            </w:r>
            <w:proofErr w:type="spellEnd"/>
            <w:r w:rsidRPr="00B10BE8">
              <w:rPr>
                <w:sz w:val="18"/>
                <w:szCs w:val="18"/>
              </w:rPr>
              <w:t>, potência mínima 100 cv, transmissão manual, freios ABS e airbag. Capacidade de carga mínima de 600 kg. Compartimento de carga: construído em material liso, resistente, impermeável, atóxico e lavável; isolamento térmico em painéis isotérmicos (PU expandido); piso antiderrapante com dreno; portas traseiras com vedação hermética. Refrigeração: sistema capaz de manter alimentos refrigerados entre 4 ºC e 6 ºC ou resfriados entre 6 ºC e 10 ºC; termômetro digital visível.</w:t>
            </w:r>
          </w:p>
          <w:p w14:paraId="38BCEF81" w14:textId="77777777" w:rsidR="00B10BE8" w:rsidRPr="00B10BE8" w:rsidRDefault="00B10BE8" w:rsidP="00B10BE8">
            <w:pPr>
              <w:widowControl/>
              <w:spacing w:after="120"/>
              <w:jc w:val="both"/>
              <w:rPr>
                <w:sz w:val="18"/>
                <w:szCs w:val="18"/>
              </w:rPr>
            </w:pPr>
            <w:r w:rsidRPr="00B10BE8">
              <w:rPr>
                <w:sz w:val="18"/>
                <w:szCs w:val="18"/>
              </w:rPr>
              <w:t>Higienização: superfícies internas laváveis, sem frestas, compatíveis com detergentes neutros e desinfetantes aprovados pela ANVISA.</w:t>
            </w:r>
          </w:p>
          <w:p w14:paraId="433CF018" w14:textId="77777777" w:rsidR="00B10BE8" w:rsidRPr="00B10BE8" w:rsidRDefault="00B10BE8" w:rsidP="00B10BE8">
            <w:pPr>
              <w:widowControl/>
              <w:spacing w:after="120"/>
              <w:jc w:val="both"/>
              <w:rPr>
                <w:sz w:val="18"/>
                <w:szCs w:val="18"/>
              </w:rPr>
            </w:pPr>
            <w:r w:rsidRPr="00B10BE8">
              <w:rPr>
                <w:sz w:val="18"/>
                <w:szCs w:val="18"/>
              </w:rPr>
              <w:t>Identificação externa: inscrição "TRANSPORTE DE ALIMENTOS", nome, endereço e telefone da Prefeitura e, quando aplicável, "PRODUTO PERECÍVEL" (30x60 cm em ambos os lados).</w:t>
            </w:r>
          </w:p>
          <w:p w14:paraId="13D3A675" w14:textId="77777777" w:rsidR="00B10BE8" w:rsidRPr="00B10BE8" w:rsidRDefault="00B10BE8" w:rsidP="00B10BE8">
            <w:pPr>
              <w:widowControl/>
              <w:spacing w:after="120"/>
              <w:jc w:val="both"/>
              <w:rPr>
                <w:sz w:val="18"/>
                <w:szCs w:val="18"/>
              </w:rPr>
            </w:pPr>
            <w:r w:rsidRPr="00B10BE8">
              <w:rPr>
                <w:sz w:val="18"/>
                <w:szCs w:val="18"/>
              </w:rPr>
              <w:t>Certificação: Veículo deve possuir Certificado de Vistoria Sanitária conforme Portaria CVS-15/91.</w:t>
            </w:r>
          </w:p>
          <w:p w14:paraId="39A592E6" w14:textId="77777777" w:rsidR="00B10BE8" w:rsidRPr="00B10BE8" w:rsidRDefault="00B10BE8" w:rsidP="00B10BE8">
            <w:pPr>
              <w:widowControl/>
              <w:spacing w:after="120"/>
              <w:jc w:val="both"/>
              <w:rPr>
                <w:sz w:val="18"/>
                <w:szCs w:val="18"/>
              </w:rPr>
            </w:pPr>
          </w:p>
        </w:tc>
        <w:tc>
          <w:tcPr>
            <w:tcW w:w="822" w:type="dxa"/>
          </w:tcPr>
          <w:p w14:paraId="20014478" w14:textId="77777777" w:rsidR="00B10BE8" w:rsidRPr="00B10BE8" w:rsidRDefault="00B10BE8" w:rsidP="00B10BE8">
            <w:pPr>
              <w:widowControl/>
              <w:spacing w:after="120"/>
              <w:jc w:val="center"/>
              <w:rPr>
                <w:sz w:val="18"/>
                <w:szCs w:val="18"/>
              </w:rPr>
            </w:pPr>
            <w:r w:rsidRPr="00B10BE8">
              <w:rPr>
                <w:sz w:val="18"/>
                <w:szCs w:val="18"/>
              </w:rPr>
              <w:t>Unidade</w:t>
            </w:r>
          </w:p>
        </w:tc>
        <w:tc>
          <w:tcPr>
            <w:tcW w:w="1003" w:type="dxa"/>
          </w:tcPr>
          <w:p w14:paraId="6BAC6AEF" w14:textId="77777777" w:rsidR="00B10BE8" w:rsidRPr="00B10BE8" w:rsidRDefault="00B10BE8" w:rsidP="00B10BE8">
            <w:pPr>
              <w:widowControl/>
              <w:spacing w:after="120"/>
              <w:jc w:val="center"/>
              <w:rPr>
                <w:sz w:val="18"/>
                <w:szCs w:val="18"/>
              </w:rPr>
            </w:pPr>
            <w:r w:rsidRPr="00B10BE8">
              <w:rPr>
                <w:sz w:val="18"/>
                <w:szCs w:val="18"/>
              </w:rPr>
              <w:t>1</w:t>
            </w:r>
          </w:p>
        </w:tc>
      </w:tr>
      <w:tr w:rsidR="00B10BE8" w:rsidRPr="00B10BE8" w14:paraId="4CC1759B" w14:textId="77777777" w:rsidTr="00B10BE8">
        <w:trPr>
          <w:tblHeader/>
          <w:tblCellSpacing w:w="15" w:type="dxa"/>
        </w:trPr>
        <w:tc>
          <w:tcPr>
            <w:tcW w:w="549" w:type="dxa"/>
          </w:tcPr>
          <w:p w14:paraId="24A20E9A" w14:textId="77777777" w:rsidR="00B10BE8" w:rsidRPr="00B10BE8" w:rsidRDefault="00B10BE8" w:rsidP="00B10BE8">
            <w:pPr>
              <w:widowControl/>
              <w:spacing w:after="120"/>
              <w:jc w:val="center"/>
              <w:rPr>
                <w:sz w:val="18"/>
                <w:szCs w:val="18"/>
              </w:rPr>
            </w:pPr>
            <w:r w:rsidRPr="00B10BE8">
              <w:rPr>
                <w:sz w:val="18"/>
                <w:szCs w:val="18"/>
              </w:rPr>
              <w:t>4</w:t>
            </w:r>
          </w:p>
        </w:tc>
        <w:tc>
          <w:tcPr>
            <w:tcW w:w="6326" w:type="dxa"/>
          </w:tcPr>
          <w:p w14:paraId="7817001C" w14:textId="77777777" w:rsidR="00B10BE8" w:rsidRPr="00B10BE8" w:rsidRDefault="00B10BE8" w:rsidP="00B10BE8">
            <w:pPr>
              <w:widowControl/>
              <w:spacing w:after="120"/>
              <w:rPr>
                <w:b/>
                <w:sz w:val="18"/>
                <w:szCs w:val="18"/>
              </w:rPr>
            </w:pPr>
            <w:r w:rsidRPr="00B10BE8">
              <w:rPr>
                <w:b/>
                <w:sz w:val="18"/>
                <w:szCs w:val="18"/>
              </w:rPr>
              <w:t>Van Teto Baixo</w:t>
            </w:r>
          </w:p>
          <w:p w14:paraId="256C2E08" w14:textId="77777777" w:rsidR="00B10BE8" w:rsidRPr="00B10BE8" w:rsidRDefault="00B10BE8" w:rsidP="00B10BE8">
            <w:pPr>
              <w:widowControl/>
              <w:spacing w:after="120"/>
              <w:jc w:val="both"/>
              <w:rPr>
                <w:sz w:val="18"/>
                <w:szCs w:val="18"/>
              </w:rPr>
            </w:pPr>
            <w:r w:rsidRPr="00B10BE8">
              <w:rPr>
                <w:sz w:val="18"/>
                <w:szCs w:val="18"/>
              </w:rPr>
              <w:t>Veículo 0 km, branco, 11 lugares (10 passageiros + 1 motorista), ano/modelo não inferior a 2025, combustível diesel, câmbio manual de 6 marchas, tanque de combustível compatível, pneus 215/65R16-104/106T, rodas de aço 16", freio ABS, airbag, computador de bordo, ar-condicionado, vidros dianteiros elétricos, uma porta lateral corrediça e porta traseira dupla contra batente.</w:t>
            </w:r>
          </w:p>
        </w:tc>
        <w:tc>
          <w:tcPr>
            <w:tcW w:w="822" w:type="dxa"/>
          </w:tcPr>
          <w:p w14:paraId="422EA61F" w14:textId="77777777" w:rsidR="00B10BE8" w:rsidRPr="00B10BE8" w:rsidRDefault="00B10BE8" w:rsidP="00B10BE8">
            <w:pPr>
              <w:widowControl/>
              <w:spacing w:after="120"/>
              <w:jc w:val="center"/>
              <w:rPr>
                <w:sz w:val="18"/>
                <w:szCs w:val="18"/>
              </w:rPr>
            </w:pPr>
            <w:r w:rsidRPr="00B10BE8">
              <w:rPr>
                <w:sz w:val="18"/>
                <w:szCs w:val="18"/>
              </w:rPr>
              <w:t>Unidade</w:t>
            </w:r>
          </w:p>
        </w:tc>
        <w:tc>
          <w:tcPr>
            <w:tcW w:w="1003" w:type="dxa"/>
          </w:tcPr>
          <w:p w14:paraId="12A7DC77" w14:textId="77777777" w:rsidR="00B10BE8" w:rsidRPr="00B10BE8" w:rsidRDefault="00B10BE8" w:rsidP="00B10BE8">
            <w:pPr>
              <w:widowControl/>
              <w:spacing w:after="120"/>
              <w:jc w:val="center"/>
              <w:rPr>
                <w:sz w:val="18"/>
                <w:szCs w:val="18"/>
              </w:rPr>
            </w:pPr>
            <w:r w:rsidRPr="00B10BE8">
              <w:rPr>
                <w:sz w:val="18"/>
                <w:szCs w:val="18"/>
              </w:rPr>
              <w:t>1</w:t>
            </w:r>
          </w:p>
        </w:tc>
      </w:tr>
    </w:tbl>
    <w:p w14:paraId="3D7262D2" w14:textId="77777777" w:rsidR="00B10BE8" w:rsidRDefault="00B10BE8" w:rsidP="00B10BE8">
      <w:pPr>
        <w:widowControl/>
        <w:spacing w:before="120" w:after="240" w:line="360" w:lineRule="auto"/>
        <w:jc w:val="both"/>
        <w:rPr>
          <w:sz w:val="24"/>
        </w:rPr>
      </w:pPr>
    </w:p>
    <w:p w14:paraId="03E11EF9" w14:textId="77777777" w:rsidR="00207830" w:rsidRDefault="00207830">
      <w:pPr>
        <w:widowControl/>
        <w:spacing w:after="160" w:line="256" w:lineRule="auto"/>
        <w:rPr>
          <w:rFonts w:ascii="Calibri" w:eastAsia="Calibri" w:hAnsi="Calibri" w:cs="Calibri"/>
          <w:sz w:val="24"/>
        </w:rPr>
      </w:pPr>
      <w:bookmarkStart w:id="56" w:name="_Hlk211493406"/>
      <w:bookmarkEnd w:id="56"/>
    </w:p>
    <w:p w14:paraId="6E6DFBD7" w14:textId="77777777" w:rsidR="00207830" w:rsidRDefault="004B2187">
      <w:pPr>
        <w:widowControl/>
        <w:numPr>
          <w:ilvl w:val="1"/>
          <w:numId w:val="6"/>
        </w:numPr>
        <w:spacing w:before="120" w:after="240" w:line="360" w:lineRule="auto"/>
        <w:jc w:val="both"/>
      </w:pPr>
      <w:r>
        <w:rPr>
          <w:sz w:val="24"/>
        </w:rPr>
        <w:lastRenderedPageBreak/>
        <w:t xml:space="preserve">Os produtos acima citados devem ser apresentados de acordo com os parâmetros especificados no Estudo Técnico Preliminar, Termo de Referência, Edital e Instrumento da Contratação. </w:t>
      </w:r>
    </w:p>
    <w:p w14:paraId="0C634897" w14:textId="77777777" w:rsidR="00207830" w:rsidRDefault="004B2187">
      <w:pPr>
        <w:widowControl/>
        <w:numPr>
          <w:ilvl w:val="1"/>
          <w:numId w:val="6"/>
        </w:numPr>
        <w:spacing w:before="120" w:after="240" w:line="360" w:lineRule="auto"/>
        <w:jc w:val="both"/>
      </w:pPr>
      <w:r>
        <w:rPr>
          <w:sz w:val="24"/>
        </w:rPr>
        <w:t xml:space="preserve">Os objetos desta aquisição são caracterizados como bens comuns, por ter padrões de desempenhos e qualidades que </w:t>
      </w:r>
      <w:proofErr w:type="gramStart"/>
      <w:r>
        <w:rPr>
          <w:sz w:val="24"/>
        </w:rPr>
        <w:t>encontram-se</w:t>
      </w:r>
      <w:proofErr w:type="gramEnd"/>
      <w:r>
        <w:rPr>
          <w:sz w:val="24"/>
        </w:rPr>
        <w:t xml:space="preserve"> objetivamente definidos por meio de especificações usuais no mercado, conforme descrito no inciso XIII do art. 6º da Lei 14.133/2021. </w:t>
      </w:r>
    </w:p>
    <w:p w14:paraId="57E48878" w14:textId="77777777" w:rsidR="00207830" w:rsidRDefault="004B2187">
      <w:pPr>
        <w:widowControl/>
        <w:numPr>
          <w:ilvl w:val="1"/>
          <w:numId w:val="6"/>
        </w:numPr>
        <w:spacing w:before="120" w:after="240" w:line="360" w:lineRule="auto"/>
        <w:jc w:val="both"/>
      </w:pPr>
      <w:r>
        <w:rPr>
          <w:sz w:val="24"/>
        </w:rPr>
        <w:t>O prazo de vigência do instrumento de contratação é de 12 meses contados da sua assinatura, não sendo permitida a sua prorrogação.</w:t>
      </w:r>
    </w:p>
    <w:p w14:paraId="75544599" w14:textId="77777777" w:rsidR="00207830" w:rsidRDefault="004B2187">
      <w:pPr>
        <w:widowControl/>
        <w:numPr>
          <w:ilvl w:val="1"/>
          <w:numId w:val="6"/>
        </w:numPr>
        <w:spacing w:before="120" w:after="240" w:line="360" w:lineRule="auto"/>
        <w:jc w:val="both"/>
      </w:pPr>
      <w:r>
        <w:rPr>
          <w:sz w:val="24"/>
        </w:rPr>
        <w:t xml:space="preserve">O fornecimento deste objeto é enquadrado como único, tendo em vista a sua natureza. </w:t>
      </w:r>
    </w:p>
    <w:p w14:paraId="3CFEEEE6" w14:textId="77777777" w:rsidR="00207830" w:rsidRDefault="004B2187">
      <w:pPr>
        <w:widowControl/>
        <w:numPr>
          <w:ilvl w:val="0"/>
          <w:numId w:val="6"/>
        </w:numPr>
        <w:spacing w:before="840" w:after="240" w:line="360" w:lineRule="auto"/>
        <w:jc w:val="both"/>
      </w:pPr>
      <w:r>
        <w:rPr>
          <w:b/>
          <w:sz w:val="24"/>
        </w:rPr>
        <w:t xml:space="preserve"> Fundamentação da Contratação</w:t>
      </w:r>
      <w:r>
        <w:rPr>
          <w:b/>
          <w:color w:val="4472C4"/>
          <w:sz w:val="24"/>
        </w:rPr>
        <w:t>:</w:t>
      </w:r>
    </w:p>
    <w:p w14:paraId="1B1FD230" w14:textId="77777777" w:rsidR="00207830" w:rsidRDefault="004B2187">
      <w:pPr>
        <w:widowControl/>
        <w:numPr>
          <w:ilvl w:val="1"/>
          <w:numId w:val="8"/>
        </w:numPr>
        <w:spacing w:before="120" w:after="240" w:line="360" w:lineRule="auto"/>
        <w:jc w:val="both"/>
      </w:pPr>
      <w:r>
        <w:rPr>
          <w:sz w:val="24"/>
        </w:rPr>
        <w:t xml:space="preserve">A Necessidade de aquisição está embasada no </w:t>
      </w:r>
      <w:r>
        <w:rPr>
          <w:b/>
          <w:sz w:val="24"/>
        </w:rPr>
        <w:t>Estudo Técnico Preliminar</w:t>
      </w:r>
      <w:r>
        <w:rPr>
          <w:sz w:val="24"/>
        </w:rPr>
        <w:t>, que faz parte integrante deste Termo de Referência, constante no Anexo I, no qual encontram-se apontados os motivos para adquirir os automóveis com a finalidade de promover um atendimento eficaz e eficiente aos munícipes.</w:t>
      </w:r>
    </w:p>
    <w:p w14:paraId="2ECF2CBE" w14:textId="77777777" w:rsidR="00207830" w:rsidRDefault="004B2187">
      <w:pPr>
        <w:widowControl/>
        <w:numPr>
          <w:ilvl w:val="0"/>
          <w:numId w:val="8"/>
        </w:numPr>
        <w:spacing w:before="840" w:after="240" w:line="360" w:lineRule="auto"/>
        <w:jc w:val="both"/>
      </w:pPr>
      <w:r>
        <w:rPr>
          <w:b/>
          <w:sz w:val="24"/>
        </w:rPr>
        <w:t xml:space="preserve"> Descrição da Solução:</w:t>
      </w:r>
    </w:p>
    <w:p w14:paraId="5CF43C6E" w14:textId="77777777" w:rsidR="00207830" w:rsidRDefault="004B2187">
      <w:pPr>
        <w:widowControl/>
        <w:numPr>
          <w:ilvl w:val="1"/>
          <w:numId w:val="8"/>
        </w:numPr>
        <w:spacing w:before="120" w:after="240" w:line="360" w:lineRule="auto"/>
        <w:jc w:val="both"/>
      </w:pPr>
      <w:r>
        <w:rPr>
          <w:sz w:val="24"/>
        </w:rPr>
        <w:t xml:space="preserve">A solução proposta abrange a aquisição de automóveis e encontra-se pormenorizada no tópico VII do Estudo Técnico Preliminar, constante no anexo I deste Termo de referência. </w:t>
      </w:r>
    </w:p>
    <w:p w14:paraId="20BF25C6" w14:textId="77777777" w:rsidR="00207830" w:rsidRDefault="004B2187">
      <w:pPr>
        <w:widowControl/>
        <w:numPr>
          <w:ilvl w:val="1"/>
          <w:numId w:val="8"/>
        </w:numPr>
        <w:spacing w:before="120" w:after="240" w:line="360" w:lineRule="auto"/>
        <w:jc w:val="both"/>
      </w:pPr>
      <w:r>
        <w:rPr>
          <w:sz w:val="24"/>
        </w:rPr>
        <w:t xml:space="preserve">Cada item é cuidadosamente selecionado com base em critérios técnicos rigorosos e em conformidade com normas e regulamentos pertinentes e com a finalidade de realizar atividades essenciais para a prestar um atendimento de </w:t>
      </w:r>
      <w:r>
        <w:rPr>
          <w:sz w:val="24"/>
        </w:rPr>
        <w:lastRenderedPageBreak/>
        <w:t>excelência aos munícipes e aos profissionais de educação, conforme descrito com propriedade no Estudo Técnico Preliminar.</w:t>
      </w:r>
    </w:p>
    <w:p w14:paraId="6018E04A" w14:textId="77777777" w:rsidR="00207830" w:rsidRDefault="004B2187">
      <w:pPr>
        <w:widowControl/>
        <w:numPr>
          <w:ilvl w:val="1"/>
          <w:numId w:val="8"/>
        </w:numPr>
        <w:spacing w:before="120" w:after="240" w:line="360" w:lineRule="auto"/>
        <w:jc w:val="both"/>
      </w:pPr>
      <w:r>
        <w:rPr>
          <w:sz w:val="24"/>
        </w:rPr>
        <w:t>O objetivo da seleção diligente dos produtos é assegurar a integridade e o funcionamento adequado dos serviços colocados à disposição dos munícipes, atendendo de forma eficaz e segura às necessidades operacionais ao longo de todo o ciclo de vida do objeto.</w:t>
      </w:r>
    </w:p>
    <w:p w14:paraId="35615C09" w14:textId="77777777" w:rsidR="00207830" w:rsidRDefault="004B2187">
      <w:pPr>
        <w:widowControl/>
        <w:numPr>
          <w:ilvl w:val="1"/>
          <w:numId w:val="8"/>
        </w:numPr>
        <w:spacing w:before="120" w:after="240" w:line="360" w:lineRule="auto"/>
        <w:jc w:val="both"/>
      </w:pPr>
      <w:r>
        <w:rPr>
          <w:sz w:val="24"/>
          <w:shd w:val="clear" w:color="auto" w:fill="FFFFFF"/>
        </w:rPr>
        <w:t>Os produtos deverão ser entregues com condições ideais, rigorosamente de acordo com suas especificações técnicas, sem vícios redibitórios, conforme estabelecido nos documentos pertinentes ao processo de compra, em especial o Estudo técnico Preliminar.</w:t>
      </w:r>
    </w:p>
    <w:p w14:paraId="7314A759" w14:textId="77777777" w:rsidR="00207830" w:rsidRDefault="004B2187">
      <w:pPr>
        <w:widowControl/>
        <w:numPr>
          <w:ilvl w:val="1"/>
          <w:numId w:val="8"/>
        </w:numPr>
        <w:spacing w:before="120" w:after="240" w:line="360" w:lineRule="auto"/>
        <w:jc w:val="both"/>
      </w:pPr>
      <w:r>
        <w:rPr>
          <w:sz w:val="24"/>
          <w:shd w:val="clear" w:color="auto" w:fill="FFFFFF"/>
        </w:rPr>
        <w:t>O fiscal do contrato deve registrar qualquer discrepância ou problema relacionado ao produto ou a sua entrega e comunicar a sua ocorrência ao gestor do contrato, o qual, por sua vez, notificará o fornecedor para que efetue a resolução da avaria dentro de um prazo máximo de 10 (dez) dias úteis.</w:t>
      </w:r>
    </w:p>
    <w:p w14:paraId="7A64F89D" w14:textId="77777777" w:rsidR="00207830" w:rsidRDefault="004B2187">
      <w:pPr>
        <w:widowControl/>
        <w:numPr>
          <w:ilvl w:val="0"/>
          <w:numId w:val="8"/>
        </w:numPr>
        <w:spacing w:before="840" w:after="240" w:line="360" w:lineRule="auto"/>
        <w:jc w:val="both"/>
      </w:pPr>
      <w:r>
        <w:rPr>
          <w:b/>
          <w:sz w:val="24"/>
        </w:rPr>
        <w:t>Requisitos da Contratação:</w:t>
      </w:r>
    </w:p>
    <w:p w14:paraId="0EA2A5D6" w14:textId="77777777" w:rsidR="00207830" w:rsidRDefault="004B2187">
      <w:pPr>
        <w:widowControl/>
        <w:numPr>
          <w:ilvl w:val="1"/>
          <w:numId w:val="8"/>
        </w:numPr>
        <w:spacing w:before="120" w:after="240" w:line="360" w:lineRule="auto"/>
        <w:jc w:val="both"/>
      </w:pPr>
      <w:r>
        <w:rPr>
          <w:sz w:val="24"/>
        </w:rPr>
        <w:t>Os requisitos para a contratação de empresas fornecedoras de automóveis são:</w:t>
      </w:r>
    </w:p>
    <w:p w14:paraId="10C0AD88" w14:textId="77777777" w:rsidR="00207830" w:rsidRDefault="004B2187">
      <w:pPr>
        <w:widowControl/>
        <w:numPr>
          <w:ilvl w:val="2"/>
          <w:numId w:val="8"/>
        </w:numPr>
        <w:spacing w:before="120" w:after="240" w:line="360" w:lineRule="auto"/>
        <w:jc w:val="both"/>
      </w:pPr>
      <w:r>
        <w:rPr>
          <w:sz w:val="24"/>
        </w:rPr>
        <w:t>Quanto à qualificação da Empresa:</w:t>
      </w:r>
    </w:p>
    <w:p w14:paraId="4ACDE304" w14:textId="77777777" w:rsidR="00207830" w:rsidRDefault="004B2187">
      <w:pPr>
        <w:widowControl/>
        <w:numPr>
          <w:ilvl w:val="3"/>
          <w:numId w:val="8"/>
        </w:numPr>
        <w:spacing w:before="120" w:after="240" w:line="360" w:lineRule="auto"/>
        <w:jc w:val="both"/>
      </w:pPr>
      <w:r>
        <w:rPr>
          <w:sz w:val="24"/>
        </w:rPr>
        <w:t>Os licitantes devem apresentar os documentos que comprovem a regularidade fiscal, trabalhista, econômico-financeira e jurídica da empresa, conforme determinar o edital.</w:t>
      </w:r>
    </w:p>
    <w:p w14:paraId="578AFB86" w14:textId="77777777" w:rsidR="00207830" w:rsidRDefault="004B2187">
      <w:pPr>
        <w:widowControl/>
        <w:numPr>
          <w:ilvl w:val="3"/>
          <w:numId w:val="8"/>
        </w:numPr>
        <w:spacing w:before="120" w:after="240" w:line="360" w:lineRule="auto"/>
        <w:jc w:val="both"/>
      </w:pPr>
      <w:r>
        <w:rPr>
          <w:sz w:val="24"/>
        </w:rPr>
        <w:t xml:space="preserve">No tópico III do Estudo Técnico Preliminar, constante no anexo I deste Termo de Referência, constam os documentos específicos para serem apresentados pelos licitantes e contratados, a saber: </w:t>
      </w:r>
    </w:p>
    <w:p w14:paraId="09E0332D" w14:textId="77777777" w:rsidR="00207830" w:rsidRDefault="004B2187">
      <w:pPr>
        <w:widowControl/>
        <w:numPr>
          <w:ilvl w:val="4"/>
          <w:numId w:val="8"/>
        </w:numPr>
        <w:spacing w:before="120" w:after="240" w:line="360" w:lineRule="auto"/>
        <w:jc w:val="both"/>
      </w:pPr>
      <w:r>
        <w:rPr>
          <w:b/>
          <w:i/>
          <w:sz w:val="24"/>
        </w:rPr>
        <w:lastRenderedPageBreak/>
        <w:t>Catálogos oficiais dos veículos ofertados, emitidos pelo fabricante ou representante autorizado, onde conste as informações solicitadas no descritivo de cada item.</w:t>
      </w:r>
    </w:p>
    <w:p w14:paraId="7918039C" w14:textId="77777777" w:rsidR="00207830" w:rsidRDefault="004B2187">
      <w:pPr>
        <w:widowControl/>
        <w:numPr>
          <w:ilvl w:val="4"/>
          <w:numId w:val="8"/>
        </w:numPr>
        <w:spacing w:before="120" w:after="240" w:line="360" w:lineRule="auto"/>
        <w:jc w:val="both"/>
      </w:pPr>
      <w:r>
        <w:rPr>
          <w:b/>
          <w:i/>
          <w:sz w:val="24"/>
        </w:rPr>
        <w:t>Informar, junto aos documentos de habilitação, que possuí rede autorizada de assistência técnica num raio de 200km da cidade de Taguaí/SP</w:t>
      </w:r>
    </w:p>
    <w:p w14:paraId="294F75B4" w14:textId="77777777" w:rsidR="00207830" w:rsidRDefault="004B2187">
      <w:pPr>
        <w:widowControl/>
        <w:numPr>
          <w:ilvl w:val="4"/>
          <w:numId w:val="8"/>
        </w:numPr>
        <w:spacing w:before="120" w:after="240" w:line="360" w:lineRule="auto"/>
        <w:jc w:val="both"/>
      </w:pPr>
      <w:r>
        <w:rPr>
          <w:b/>
          <w:i/>
          <w:sz w:val="24"/>
        </w:rPr>
        <w:t>Em caso de subcontratação para adaptação dos veículos 3 e 4, a empresa deverá indicar qual empresa realizará o serviço, e, em razão da assinatura do contrato, comprovar a qualificação técnica da empresa indicada.</w:t>
      </w:r>
    </w:p>
    <w:p w14:paraId="686341F2" w14:textId="77777777" w:rsidR="00207830" w:rsidRDefault="004B2187">
      <w:pPr>
        <w:widowControl/>
        <w:numPr>
          <w:ilvl w:val="4"/>
          <w:numId w:val="8"/>
        </w:numPr>
        <w:spacing w:before="120" w:after="240" w:line="360" w:lineRule="auto"/>
        <w:jc w:val="both"/>
      </w:pPr>
      <w:r>
        <w:rPr>
          <w:b/>
          <w:i/>
          <w:sz w:val="24"/>
        </w:rPr>
        <w:t>A ausência dessas informações, ou a apresentação de características inferiores ao mínimo exigido, será motivo para a inabilitação da licitante.</w:t>
      </w:r>
    </w:p>
    <w:p w14:paraId="42E5CCA9" w14:textId="77777777" w:rsidR="00207830" w:rsidRDefault="004B2187">
      <w:pPr>
        <w:widowControl/>
        <w:numPr>
          <w:ilvl w:val="4"/>
          <w:numId w:val="8"/>
        </w:numPr>
        <w:spacing w:before="120" w:after="240" w:line="360" w:lineRule="auto"/>
        <w:jc w:val="both"/>
      </w:pPr>
      <w:r>
        <w:rPr>
          <w:b/>
          <w:i/>
          <w:sz w:val="24"/>
        </w:rPr>
        <w:t>Todos os veículos deverão ser entregues emplacados, licenciados e registrados em nome da unidade demandante do Município de Taguaí, prontos para uso, inclusive aqueles que possuam adaptações de fábrica ou realizadas por concessionária autorizada.</w:t>
      </w:r>
    </w:p>
    <w:p w14:paraId="04E950E1" w14:textId="77777777" w:rsidR="00207830" w:rsidRDefault="004B2187">
      <w:pPr>
        <w:widowControl/>
        <w:numPr>
          <w:ilvl w:val="5"/>
          <w:numId w:val="8"/>
        </w:numPr>
        <w:spacing w:before="120" w:after="240" w:line="360" w:lineRule="auto"/>
        <w:jc w:val="both"/>
      </w:pPr>
      <w:r>
        <w:rPr>
          <w:b/>
          <w:i/>
          <w:sz w:val="24"/>
        </w:rPr>
        <w:t>As despesas com emplacamento, licenciamento, taxas, impostos e demais encargos administrativos necessários à regularização e à entrega dos veículos serão de responsabilidade exclusiva da contratada.</w:t>
      </w:r>
    </w:p>
    <w:p w14:paraId="05D08748" w14:textId="77777777" w:rsidR="00207830" w:rsidRDefault="004B2187">
      <w:pPr>
        <w:widowControl/>
        <w:numPr>
          <w:ilvl w:val="2"/>
          <w:numId w:val="8"/>
        </w:numPr>
        <w:spacing w:before="120" w:after="240" w:line="360" w:lineRule="auto"/>
        <w:jc w:val="both"/>
      </w:pPr>
      <w:r>
        <w:rPr>
          <w:sz w:val="24"/>
        </w:rPr>
        <w:t>Quanto à capacidade de fornecimento:</w:t>
      </w:r>
    </w:p>
    <w:p w14:paraId="2BE289D5" w14:textId="77777777" w:rsidR="00207830" w:rsidRDefault="004B2187">
      <w:pPr>
        <w:widowControl/>
        <w:numPr>
          <w:ilvl w:val="3"/>
          <w:numId w:val="8"/>
        </w:numPr>
        <w:spacing w:before="120" w:after="240" w:line="360" w:lineRule="auto"/>
        <w:jc w:val="both"/>
      </w:pPr>
      <w:r>
        <w:rPr>
          <w:sz w:val="24"/>
        </w:rPr>
        <w:t>A empresa, ao apresentar-se como interessada a participar do certame, interesse este materializado pelo cadastro da proposta de preço eletrônica, estará declarando de forma tácita que tomou conhecimento das exigências editalícias e que possui capacidade de atender à demanda da Administração, incluindo, nesta manifestação, a logística de distribuição eficiente para garantir entregas dentro do prazo estabelecido em edital.</w:t>
      </w:r>
    </w:p>
    <w:p w14:paraId="2CCE7E75" w14:textId="77777777" w:rsidR="00207830" w:rsidRDefault="004B2187">
      <w:pPr>
        <w:widowControl/>
        <w:numPr>
          <w:ilvl w:val="3"/>
          <w:numId w:val="8"/>
        </w:numPr>
        <w:spacing w:before="120" w:after="240" w:line="360" w:lineRule="auto"/>
        <w:jc w:val="both"/>
      </w:pPr>
      <w:r>
        <w:rPr>
          <w:sz w:val="24"/>
        </w:rPr>
        <w:lastRenderedPageBreak/>
        <w:t>Será verificado, no momento da aceitação da proposta, se a empresa contempla em seu Cadastro Nacional de Pessoa Jurídica junto à Receita Federal do Brasil (CNPJ), se a mesma está classificada com a nomenclatura da Classificação Nacional das Atividades Econômicas (CNAE), em atividade que permita a venda dos itens licitados.</w:t>
      </w:r>
    </w:p>
    <w:p w14:paraId="08D60C53" w14:textId="77777777" w:rsidR="00207830" w:rsidRDefault="004B2187">
      <w:pPr>
        <w:widowControl/>
        <w:numPr>
          <w:ilvl w:val="2"/>
          <w:numId w:val="8"/>
        </w:numPr>
        <w:spacing w:before="120" w:after="240" w:line="360" w:lineRule="auto"/>
        <w:jc w:val="both"/>
      </w:pPr>
      <w:r>
        <w:rPr>
          <w:sz w:val="24"/>
        </w:rPr>
        <w:t xml:space="preserve"> Quanto às especificações técnicas:</w:t>
      </w:r>
    </w:p>
    <w:p w14:paraId="16A37A03" w14:textId="77777777" w:rsidR="00207830" w:rsidRDefault="004B2187">
      <w:pPr>
        <w:widowControl/>
        <w:numPr>
          <w:ilvl w:val="3"/>
          <w:numId w:val="8"/>
        </w:numPr>
        <w:spacing w:before="120" w:after="240" w:line="360" w:lineRule="auto"/>
        <w:jc w:val="both"/>
      </w:pPr>
      <w:r>
        <w:rPr>
          <w:sz w:val="24"/>
        </w:rPr>
        <w:t xml:space="preserve">Os veículos deverão estar de acordo com as especificações técnicas descritas no Estudo Técnico Preliminar e Termo de Referência para garantir que atendam às necessidades da administração pública. </w:t>
      </w:r>
    </w:p>
    <w:p w14:paraId="188C7EDD" w14:textId="77777777" w:rsidR="00207830" w:rsidRDefault="004B2187">
      <w:pPr>
        <w:widowControl/>
        <w:numPr>
          <w:ilvl w:val="2"/>
          <w:numId w:val="8"/>
        </w:numPr>
        <w:spacing w:before="120" w:after="240" w:line="360" w:lineRule="auto"/>
        <w:jc w:val="both"/>
      </w:pPr>
      <w:r>
        <w:rPr>
          <w:sz w:val="24"/>
        </w:rPr>
        <w:t>Quanto aos preços competitivos:</w:t>
      </w:r>
    </w:p>
    <w:p w14:paraId="60EB997C" w14:textId="77777777" w:rsidR="00207830" w:rsidRDefault="004B2187">
      <w:pPr>
        <w:widowControl/>
        <w:numPr>
          <w:ilvl w:val="3"/>
          <w:numId w:val="8"/>
        </w:numPr>
        <w:spacing w:before="120" w:after="240" w:line="360" w:lineRule="auto"/>
        <w:jc w:val="both"/>
      </w:pPr>
      <w:r>
        <w:rPr>
          <w:sz w:val="24"/>
        </w:rPr>
        <w:t>A apresentação dos itens nas propostas comerciais deve estar detalhada, incluindo-se as características inerentes do produto, com preços competitivos e transparentes, acompanhado de catálogo do fabricante.</w:t>
      </w:r>
    </w:p>
    <w:p w14:paraId="496C0289" w14:textId="77777777" w:rsidR="00207830" w:rsidRDefault="004B2187">
      <w:pPr>
        <w:widowControl/>
        <w:numPr>
          <w:ilvl w:val="2"/>
          <w:numId w:val="8"/>
        </w:numPr>
        <w:spacing w:before="120" w:after="240" w:line="360" w:lineRule="auto"/>
        <w:jc w:val="both"/>
      </w:pPr>
      <w:r>
        <w:rPr>
          <w:sz w:val="24"/>
        </w:rPr>
        <w:t>Quanto ao contrato:</w:t>
      </w:r>
    </w:p>
    <w:p w14:paraId="4FAA2F77" w14:textId="77777777" w:rsidR="00207830" w:rsidRDefault="004B2187">
      <w:pPr>
        <w:widowControl/>
        <w:numPr>
          <w:ilvl w:val="3"/>
          <w:numId w:val="8"/>
        </w:numPr>
        <w:spacing w:before="120" w:after="240" w:line="360" w:lineRule="auto"/>
        <w:jc w:val="both"/>
      </w:pPr>
      <w:r>
        <w:rPr>
          <w:sz w:val="24"/>
        </w:rPr>
        <w:t xml:space="preserve">As partes envolvidas deverão cumprir todas as exigências contidas no edital, Estudo Técnico Preliminar e Termo de referência que norteiam este processo de contratação. </w:t>
      </w:r>
    </w:p>
    <w:p w14:paraId="4EEBBF12" w14:textId="77777777" w:rsidR="00207830" w:rsidRDefault="004B2187">
      <w:pPr>
        <w:widowControl/>
        <w:numPr>
          <w:ilvl w:val="2"/>
          <w:numId w:val="8"/>
        </w:numPr>
        <w:spacing w:before="120" w:after="240" w:line="360" w:lineRule="auto"/>
        <w:jc w:val="both"/>
      </w:pPr>
      <w:r>
        <w:rPr>
          <w:sz w:val="24"/>
        </w:rPr>
        <w:t>Quanto à idoneidade:</w:t>
      </w:r>
    </w:p>
    <w:p w14:paraId="450E0362" w14:textId="77777777" w:rsidR="00207830" w:rsidRDefault="004B2187">
      <w:pPr>
        <w:widowControl/>
        <w:numPr>
          <w:ilvl w:val="3"/>
          <w:numId w:val="8"/>
        </w:numPr>
        <w:spacing w:before="120" w:after="240" w:line="360" w:lineRule="auto"/>
        <w:jc w:val="both"/>
      </w:pPr>
      <w:r>
        <w:rPr>
          <w:sz w:val="24"/>
        </w:rPr>
        <w:t>Durante o certame licitatório, será realizado um processo de verificação junto aos órgãos de controle antes da conferência dos documentos de habilitação, com o intuito de assegurar o cumprimento pela empresa de normas éticas e de conformidade, evitando assim qualquer envolvimento em práticas ilegais ou antiéticas.</w:t>
      </w:r>
    </w:p>
    <w:p w14:paraId="45A4AB61" w14:textId="77777777" w:rsidR="00207830" w:rsidRDefault="004B2187">
      <w:pPr>
        <w:widowControl/>
        <w:numPr>
          <w:ilvl w:val="1"/>
          <w:numId w:val="8"/>
        </w:numPr>
        <w:spacing w:before="120" w:after="240" w:line="360" w:lineRule="auto"/>
        <w:jc w:val="both"/>
      </w:pPr>
      <w:r>
        <w:rPr>
          <w:sz w:val="24"/>
        </w:rPr>
        <w:t xml:space="preserve">Os produtos devem estar em conformidade com os órgãos reguladores relevantes, de acordo com a natureza de cada item. </w:t>
      </w:r>
    </w:p>
    <w:p w14:paraId="594F8DD7" w14:textId="77777777" w:rsidR="00207830" w:rsidRDefault="004B2187">
      <w:pPr>
        <w:widowControl/>
        <w:numPr>
          <w:ilvl w:val="1"/>
          <w:numId w:val="8"/>
        </w:numPr>
        <w:spacing w:before="120" w:after="240" w:line="360" w:lineRule="auto"/>
        <w:jc w:val="both"/>
      </w:pPr>
      <w:r>
        <w:rPr>
          <w:sz w:val="24"/>
        </w:rPr>
        <w:lastRenderedPageBreak/>
        <w:t>Especificamente para os itens abaixo será permitido a subcontratação de empresas especializada para realização de adaptações:</w:t>
      </w:r>
    </w:p>
    <w:p w14:paraId="5C0156A2" w14:textId="77777777" w:rsidR="00207830" w:rsidRDefault="004B2187">
      <w:pPr>
        <w:widowControl/>
        <w:numPr>
          <w:ilvl w:val="2"/>
          <w:numId w:val="8"/>
        </w:numPr>
        <w:spacing w:before="120" w:after="240" w:line="360" w:lineRule="auto"/>
        <w:jc w:val="both"/>
      </w:pPr>
      <w:r>
        <w:rPr>
          <w:sz w:val="24"/>
        </w:rPr>
        <w:t>Item 3 – Veículo para Transporte de Merenda Escolar (Furgonete Adaptada):</w:t>
      </w:r>
    </w:p>
    <w:p w14:paraId="3A656369" w14:textId="77777777" w:rsidR="00207830" w:rsidRDefault="004B2187">
      <w:pPr>
        <w:widowControl/>
        <w:numPr>
          <w:ilvl w:val="3"/>
          <w:numId w:val="8"/>
        </w:numPr>
        <w:spacing w:before="120" w:after="240" w:line="360" w:lineRule="auto"/>
        <w:jc w:val="both"/>
      </w:pPr>
      <w:r>
        <w:rPr>
          <w:sz w:val="24"/>
        </w:rPr>
        <w:t>Será permitida a subcontratação de serviços relacionados à instalação, adaptação ou manutenção do sistema de refrigeração.</w:t>
      </w:r>
    </w:p>
    <w:p w14:paraId="5EA395D3" w14:textId="77777777" w:rsidR="00207830" w:rsidRDefault="004B2187">
      <w:pPr>
        <w:widowControl/>
        <w:numPr>
          <w:ilvl w:val="3"/>
          <w:numId w:val="8"/>
        </w:numPr>
        <w:spacing w:before="120" w:after="240" w:line="360" w:lineRule="auto"/>
        <w:jc w:val="both"/>
      </w:pPr>
      <w:r>
        <w:rPr>
          <w:sz w:val="24"/>
        </w:rPr>
        <w:t>Essa medida visa garantir a funcionalidade plena do veículo para o transporte seguro da merenda escolar, respeitando as exigências operacionais da Secretaria Municipal da Educação e sanitárias legais.</w:t>
      </w:r>
    </w:p>
    <w:p w14:paraId="44B7A1F5" w14:textId="77777777" w:rsidR="00207830" w:rsidRDefault="004B2187">
      <w:pPr>
        <w:widowControl/>
        <w:numPr>
          <w:ilvl w:val="2"/>
          <w:numId w:val="8"/>
        </w:numPr>
        <w:spacing w:before="120" w:after="240" w:line="360" w:lineRule="auto"/>
        <w:jc w:val="both"/>
      </w:pPr>
      <w:r>
        <w:rPr>
          <w:sz w:val="24"/>
        </w:rPr>
        <w:t>Item 4 – Van Teto Baixo:</w:t>
      </w:r>
    </w:p>
    <w:p w14:paraId="53CD19D5" w14:textId="77777777" w:rsidR="00207830" w:rsidRDefault="004B2187">
      <w:pPr>
        <w:widowControl/>
        <w:numPr>
          <w:ilvl w:val="3"/>
          <w:numId w:val="8"/>
        </w:numPr>
        <w:spacing w:before="120" w:after="240" w:line="360" w:lineRule="auto"/>
        <w:jc w:val="both"/>
      </w:pPr>
      <w:r>
        <w:rPr>
          <w:sz w:val="24"/>
        </w:rPr>
        <w:t>Será permitida a subcontratação de serviços relacionados à instalação ou adaptação desse veículo, devido à escassez de mercado desse tipo de veículo original de fábrica.</w:t>
      </w:r>
    </w:p>
    <w:p w14:paraId="7E64D472" w14:textId="77777777" w:rsidR="00207830" w:rsidRDefault="004B2187">
      <w:pPr>
        <w:widowControl/>
        <w:numPr>
          <w:ilvl w:val="2"/>
          <w:numId w:val="8"/>
        </w:numPr>
        <w:spacing w:before="120" w:after="240" w:line="360" w:lineRule="auto"/>
        <w:jc w:val="both"/>
      </w:pPr>
      <w:r>
        <w:rPr>
          <w:sz w:val="24"/>
        </w:rPr>
        <w:t>Parágrafo único: A subcontratação não exime o contratado da responsabilidade integral pela entrega, qualidade e conformidade do bem, devendo o fornecedor principal acompanhar e garantir a execução adequada dos serviços complementares. Além disso, o contratado deverá apresentar à Administração documentação que comprove a capacidade técnica do subcontratado, a qual será avaliada e juntada aos autos do processo correspondente, observando integralmente o disposto no art. 122 da Lei nº 14.133/2021.</w:t>
      </w:r>
    </w:p>
    <w:p w14:paraId="7D3711F8" w14:textId="77777777" w:rsidR="00207830" w:rsidRDefault="004B2187">
      <w:pPr>
        <w:widowControl/>
        <w:numPr>
          <w:ilvl w:val="1"/>
          <w:numId w:val="8"/>
        </w:numPr>
        <w:spacing w:before="120" w:after="240" w:line="360" w:lineRule="auto"/>
        <w:jc w:val="both"/>
      </w:pPr>
      <w:r>
        <w:rPr>
          <w:sz w:val="24"/>
        </w:rPr>
        <w:t xml:space="preserve">Não haverá exigência da garantia da contratação dos </w:t>
      </w:r>
      <w:hyperlink r:id="rId23" w:anchor="art96">
        <w:r>
          <w:rPr>
            <w:sz w:val="24"/>
            <w:u w:val="single"/>
          </w:rPr>
          <w:t>artigos 96 e seguintes da Lei nº 14.133, de 2021</w:t>
        </w:r>
      </w:hyperlink>
      <w:r>
        <w:rPr>
          <w:sz w:val="24"/>
          <w:u w:val="single"/>
        </w:rPr>
        <w:t>.</w:t>
      </w:r>
    </w:p>
    <w:p w14:paraId="44B96156" w14:textId="77777777" w:rsidR="00207830" w:rsidRDefault="004B2187">
      <w:pPr>
        <w:widowControl/>
        <w:numPr>
          <w:ilvl w:val="0"/>
          <w:numId w:val="8"/>
        </w:numPr>
        <w:spacing w:before="840" w:after="240" w:line="360" w:lineRule="auto"/>
        <w:jc w:val="both"/>
      </w:pPr>
      <w:r>
        <w:rPr>
          <w:b/>
          <w:sz w:val="24"/>
        </w:rPr>
        <w:t xml:space="preserve"> Da execução do objeto:</w:t>
      </w:r>
    </w:p>
    <w:p w14:paraId="16D7FF08" w14:textId="77777777" w:rsidR="00207830" w:rsidRDefault="004B2187">
      <w:pPr>
        <w:widowControl/>
        <w:numPr>
          <w:ilvl w:val="1"/>
          <w:numId w:val="11"/>
        </w:numPr>
        <w:spacing w:before="120" w:after="240" w:line="360" w:lineRule="auto"/>
        <w:jc w:val="both"/>
      </w:pPr>
      <w:r>
        <w:rPr>
          <w:sz w:val="24"/>
        </w:rPr>
        <w:t xml:space="preserve"> Do Planejamento e Pedido: A solicitação de entrega será realizada, a critério da administração e o fornecedor terá um prazo máximo de entrega </w:t>
      </w:r>
      <w:r>
        <w:rPr>
          <w:sz w:val="24"/>
        </w:rPr>
        <w:lastRenderedPageBreak/>
        <w:t>de 30 (trinta) dias, a contar do recebimento do pedido, para entrega dos veículos, podendo ser prorrogado por igual período mediante justificativa do fornecedor e aceitação da Administração.</w:t>
      </w:r>
    </w:p>
    <w:p w14:paraId="775F80C3" w14:textId="77777777" w:rsidR="00207830" w:rsidRDefault="004B2187">
      <w:pPr>
        <w:widowControl/>
        <w:numPr>
          <w:ilvl w:val="1"/>
          <w:numId w:val="11"/>
        </w:numPr>
        <w:spacing w:before="120" w:after="240" w:line="360" w:lineRule="auto"/>
        <w:jc w:val="both"/>
      </w:pPr>
      <w:r>
        <w:rPr>
          <w:sz w:val="24"/>
        </w:rPr>
        <w:t xml:space="preserve">Armazenamento e Logística: Os materiais adquiridos serão armazenados de forma apropriada e organizada nos locais designados pela contratante. </w:t>
      </w:r>
    </w:p>
    <w:p w14:paraId="25DBB526" w14:textId="77777777" w:rsidR="00207830" w:rsidRDefault="004B2187">
      <w:pPr>
        <w:widowControl/>
        <w:numPr>
          <w:ilvl w:val="2"/>
          <w:numId w:val="11"/>
        </w:numPr>
        <w:spacing w:before="120" w:after="240" w:line="360" w:lineRule="auto"/>
        <w:jc w:val="both"/>
      </w:pPr>
      <w:r>
        <w:rPr>
          <w:sz w:val="24"/>
        </w:rPr>
        <w:t>A contratada será responsável por garantir a segurança e a integridade dos materiais durante a logística de distribuição.</w:t>
      </w:r>
    </w:p>
    <w:p w14:paraId="78C13377" w14:textId="77777777" w:rsidR="00207830" w:rsidRDefault="004B2187">
      <w:pPr>
        <w:widowControl/>
        <w:numPr>
          <w:ilvl w:val="1"/>
          <w:numId w:val="11"/>
        </w:numPr>
        <w:spacing w:before="120" w:after="240" w:line="360" w:lineRule="auto"/>
        <w:jc w:val="both"/>
      </w:pPr>
      <w:r>
        <w:rPr>
          <w:sz w:val="24"/>
          <w:shd w:val="clear" w:color="auto" w:fill="FFFFFF"/>
        </w:rPr>
        <w:t>Entrega e Distribuição: As entregas serão feitas pontualmente, conforme as especificações contidas nos pedidos.</w:t>
      </w:r>
    </w:p>
    <w:p w14:paraId="26E05312" w14:textId="77777777" w:rsidR="00207830" w:rsidRDefault="004B2187">
      <w:pPr>
        <w:widowControl/>
        <w:numPr>
          <w:ilvl w:val="1"/>
          <w:numId w:val="11"/>
        </w:numPr>
        <w:spacing w:before="120" w:after="240" w:line="360" w:lineRule="auto"/>
        <w:jc w:val="both"/>
      </w:pPr>
      <w:r>
        <w:rPr>
          <w:sz w:val="24"/>
        </w:rPr>
        <w:t xml:space="preserve">Os veículos deverão ser entregues </w:t>
      </w:r>
      <w:r>
        <w:rPr>
          <w:b/>
          <w:sz w:val="24"/>
        </w:rPr>
        <w:t>no Paço Municipal, situada à Praça Expedicionário Antônio de Oliveira, nº 44, Centro, CEP 18890-091, Taguaí/SP.</w:t>
      </w:r>
    </w:p>
    <w:p w14:paraId="06DF9051" w14:textId="77777777" w:rsidR="00207830" w:rsidRDefault="004B2187">
      <w:pPr>
        <w:widowControl/>
        <w:numPr>
          <w:ilvl w:val="1"/>
          <w:numId w:val="11"/>
        </w:numPr>
        <w:spacing w:before="120" w:after="240" w:line="360" w:lineRule="auto"/>
        <w:jc w:val="both"/>
      </w:pPr>
      <w:r>
        <w:rPr>
          <w:sz w:val="24"/>
        </w:rPr>
        <w:t xml:space="preserve">A quantidade indicada na cláusula </w:t>
      </w:r>
      <w:r>
        <w:rPr>
          <w:b/>
          <w:sz w:val="24"/>
        </w:rPr>
        <w:t>1.2</w:t>
      </w:r>
      <w:r>
        <w:rPr>
          <w:sz w:val="24"/>
        </w:rPr>
        <w:t xml:space="preserve"> deste termo de referência atende às demandas apresentadas pelas Secretarias solicitantes.</w:t>
      </w:r>
    </w:p>
    <w:p w14:paraId="49B01E6F" w14:textId="77777777" w:rsidR="00207830" w:rsidRDefault="004B2187">
      <w:pPr>
        <w:widowControl/>
        <w:numPr>
          <w:ilvl w:val="1"/>
          <w:numId w:val="11"/>
        </w:numPr>
        <w:spacing w:before="120" w:after="240" w:line="360" w:lineRule="auto"/>
        <w:jc w:val="both"/>
      </w:pPr>
      <w:r>
        <w:rPr>
          <w:sz w:val="24"/>
        </w:rPr>
        <w:t xml:space="preserve">Quanto à forma de recebimento e critérios de aceitação do produto deve-se atentar ao seguinte: </w:t>
      </w:r>
    </w:p>
    <w:p w14:paraId="048C6C35" w14:textId="77777777" w:rsidR="00207830" w:rsidRDefault="004B2187">
      <w:pPr>
        <w:widowControl/>
        <w:numPr>
          <w:ilvl w:val="2"/>
          <w:numId w:val="11"/>
        </w:numPr>
        <w:spacing w:before="120" w:after="240" w:line="360" w:lineRule="auto"/>
        <w:jc w:val="both"/>
      </w:pPr>
      <w:r>
        <w:rPr>
          <w:sz w:val="24"/>
        </w:rPr>
        <w:t>O transporte dos veículos deverá ser feito de modo adequado que garantam a qualidade e integridade dos mesmos, devendo todos os itens serem entregues em perfeito estado, sem vícios redibitórios.</w:t>
      </w:r>
    </w:p>
    <w:p w14:paraId="1A1FE59A" w14:textId="77777777" w:rsidR="00207830" w:rsidRDefault="004B2187">
      <w:pPr>
        <w:widowControl/>
        <w:numPr>
          <w:ilvl w:val="2"/>
          <w:numId w:val="11"/>
        </w:numPr>
        <w:spacing w:before="120" w:after="240" w:line="360" w:lineRule="auto"/>
        <w:jc w:val="both"/>
      </w:pPr>
      <w:r>
        <w:rPr>
          <w:b/>
          <w:i/>
          <w:sz w:val="24"/>
        </w:rPr>
        <w:t xml:space="preserve">Em termos documentais, os automóveis devem ser entregues com toda a documentação necessária para sua imediata utilização, incluindo notas fiscais, </w:t>
      </w:r>
      <w:proofErr w:type="gramStart"/>
      <w:r>
        <w:rPr>
          <w:b/>
          <w:i/>
          <w:sz w:val="24"/>
        </w:rPr>
        <w:t>Certificado</w:t>
      </w:r>
      <w:proofErr w:type="gramEnd"/>
      <w:r>
        <w:rPr>
          <w:b/>
          <w:i/>
          <w:sz w:val="24"/>
        </w:rPr>
        <w:t xml:space="preserve"> de Registro e Licenciamento de Veículo (CRLV) e seguro obrigatório pagos. O emplacamento também deverá ser realizado pela empresa contratada, em nome do Município de Taguaí, sem custos adicionais.</w:t>
      </w:r>
    </w:p>
    <w:p w14:paraId="54B80F33" w14:textId="77777777" w:rsidR="00207830" w:rsidRDefault="004B2187">
      <w:pPr>
        <w:widowControl/>
        <w:numPr>
          <w:ilvl w:val="2"/>
          <w:numId w:val="11"/>
        </w:numPr>
        <w:spacing w:before="120" w:after="240" w:line="360" w:lineRule="auto"/>
        <w:jc w:val="both"/>
      </w:pPr>
      <w:r>
        <w:rPr>
          <w:sz w:val="24"/>
        </w:rPr>
        <w:lastRenderedPageBreak/>
        <w:t>Não serão aceitos produtos cujas condições de integridade não sejam satisfatórias.</w:t>
      </w:r>
    </w:p>
    <w:p w14:paraId="342BF198" w14:textId="77777777" w:rsidR="00207830" w:rsidRDefault="004B2187">
      <w:pPr>
        <w:widowControl/>
        <w:numPr>
          <w:ilvl w:val="1"/>
          <w:numId w:val="11"/>
        </w:numPr>
        <w:spacing w:before="120" w:after="240" w:line="360" w:lineRule="auto"/>
        <w:jc w:val="both"/>
      </w:pPr>
      <w:r>
        <w:rPr>
          <w:sz w:val="24"/>
        </w:rPr>
        <w:t>As despesas com transportes, fretes, bem como qualquer outra relacionada à entrega do produto, é de total responsabilidade do fornecedor.</w:t>
      </w:r>
    </w:p>
    <w:p w14:paraId="14E0146F" w14:textId="77777777" w:rsidR="00207830" w:rsidRDefault="004B2187">
      <w:pPr>
        <w:widowControl/>
        <w:numPr>
          <w:ilvl w:val="1"/>
          <w:numId w:val="11"/>
        </w:numPr>
        <w:spacing w:before="120" w:after="240" w:line="360" w:lineRule="auto"/>
        <w:jc w:val="both"/>
      </w:pPr>
      <w:r>
        <w:rPr>
          <w:sz w:val="24"/>
        </w:rPr>
        <w:t>A contratada obrigar-se-á a substituir, sem ônus para a contratante, o material entregue avariado ou impróprio ao uso a que se destina no prazo máximo de 10 (dez) dias úteis.</w:t>
      </w:r>
    </w:p>
    <w:p w14:paraId="737CB359" w14:textId="77777777" w:rsidR="00207830" w:rsidRDefault="004B2187">
      <w:pPr>
        <w:widowControl/>
        <w:numPr>
          <w:ilvl w:val="1"/>
          <w:numId w:val="11"/>
        </w:numPr>
        <w:spacing w:before="120" w:after="240" w:line="360" w:lineRule="auto"/>
        <w:jc w:val="both"/>
      </w:pPr>
      <w:r>
        <w:rPr>
          <w:sz w:val="24"/>
        </w:rPr>
        <w:t>O recebimento do objeto será realizado na forma do inciso II do art. 140 da Lei nº. 14.133/2021, que compreende:</w:t>
      </w:r>
    </w:p>
    <w:p w14:paraId="11F9530C" w14:textId="77777777" w:rsidR="00207830" w:rsidRDefault="004B2187">
      <w:pPr>
        <w:widowControl/>
        <w:numPr>
          <w:ilvl w:val="2"/>
          <w:numId w:val="11"/>
        </w:numPr>
        <w:spacing w:before="120" w:after="240" w:line="360" w:lineRule="auto"/>
        <w:jc w:val="both"/>
      </w:pPr>
      <w:r>
        <w:rPr>
          <w:sz w:val="24"/>
        </w:rPr>
        <w:t>Provisoriamente, de forma sumária, pelo responsável por seu acompanhamento e fiscalização, mediante apresentação de nota fiscal, com verificação posterior da conformidade do objeto com as exigências contratuais.</w:t>
      </w:r>
    </w:p>
    <w:p w14:paraId="24F3B4A0" w14:textId="77777777" w:rsidR="00207830" w:rsidRDefault="004B2187">
      <w:pPr>
        <w:widowControl/>
        <w:numPr>
          <w:ilvl w:val="2"/>
          <w:numId w:val="11"/>
        </w:numPr>
        <w:spacing w:before="120" w:after="240" w:line="360" w:lineRule="auto"/>
        <w:jc w:val="both"/>
      </w:pPr>
      <w:r>
        <w:rPr>
          <w:sz w:val="24"/>
        </w:rPr>
        <w:t>Definitivamente, por servidor ou comissão designada pela autoridade competente, mediante apresentação de nota fiscal que comprove o atendimento às exigências editalícias, conforme disposto neste Termo de Referência.</w:t>
      </w:r>
    </w:p>
    <w:p w14:paraId="3465199E" w14:textId="77777777" w:rsidR="00207830" w:rsidRDefault="004B2187">
      <w:pPr>
        <w:widowControl/>
        <w:numPr>
          <w:ilvl w:val="1"/>
          <w:numId w:val="11"/>
        </w:numPr>
        <w:spacing w:before="120" w:after="240" w:line="360" w:lineRule="auto"/>
        <w:jc w:val="both"/>
      </w:pPr>
      <w:r>
        <w:rPr>
          <w:sz w:val="24"/>
        </w:rPr>
        <w:t xml:space="preserve">As notas fiscais emitidas, de que trata as cláusulas </w:t>
      </w:r>
      <w:r>
        <w:rPr>
          <w:b/>
          <w:sz w:val="24"/>
        </w:rPr>
        <w:t>5.9.1</w:t>
      </w:r>
      <w:r>
        <w:rPr>
          <w:sz w:val="24"/>
        </w:rPr>
        <w:t xml:space="preserve"> e </w:t>
      </w:r>
      <w:r>
        <w:rPr>
          <w:b/>
          <w:sz w:val="24"/>
        </w:rPr>
        <w:t>5.9.2</w:t>
      </w:r>
      <w:r>
        <w:rPr>
          <w:sz w:val="24"/>
        </w:rPr>
        <w:t xml:space="preserve"> deverão ser entregues ao departamento de compras, pelo fiscal do contrato após a conferência do veículo entregue.</w:t>
      </w:r>
    </w:p>
    <w:p w14:paraId="2594A4C8" w14:textId="77777777" w:rsidR="00207830" w:rsidRDefault="004B2187">
      <w:pPr>
        <w:widowControl/>
        <w:numPr>
          <w:ilvl w:val="1"/>
          <w:numId w:val="11"/>
        </w:numPr>
        <w:spacing w:before="120" w:after="240" w:line="360" w:lineRule="auto"/>
        <w:jc w:val="both"/>
      </w:pPr>
      <w:r>
        <w:rPr>
          <w:sz w:val="24"/>
        </w:rPr>
        <w:t xml:space="preserve">Os itens a serem disponibilizados, especificados na cláusula </w:t>
      </w:r>
      <w:r>
        <w:rPr>
          <w:b/>
          <w:sz w:val="24"/>
        </w:rPr>
        <w:t>1.2</w:t>
      </w:r>
      <w:r>
        <w:rPr>
          <w:sz w:val="24"/>
        </w:rPr>
        <w:t xml:space="preserve"> deste Termo de Referência, deverão estar em perfeitas condições de uso. </w:t>
      </w:r>
    </w:p>
    <w:p w14:paraId="52825317" w14:textId="77777777" w:rsidR="00207830" w:rsidRDefault="004B2187">
      <w:pPr>
        <w:widowControl/>
        <w:numPr>
          <w:ilvl w:val="2"/>
          <w:numId w:val="11"/>
        </w:numPr>
        <w:spacing w:before="120" w:after="240" w:line="360" w:lineRule="auto"/>
        <w:jc w:val="both"/>
      </w:pPr>
      <w:r>
        <w:rPr>
          <w:sz w:val="24"/>
        </w:rPr>
        <w:t>Caso seja entregue veículo danificado ou fora dos padrões licitados e ofertados, a Contratada deverá providenciar sua reposição no prazo de vinte dias úteis, contados da notificação emitida pelo setor responsável, sem qualquer custo adicional.</w:t>
      </w:r>
    </w:p>
    <w:p w14:paraId="6CBA694D" w14:textId="77777777" w:rsidR="00207830" w:rsidRDefault="004B2187">
      <w:pPr>
        <w:widowControl/>
        <w:numPr>
          <w:ilvl w:val="2"/>
          <w:numId w:val="11"/>
        </w:numPr>
        <w:spacing w:before="120" w:after="240" w:line="360" w:lineRule="auto"/>
        <w:jc w:val="both"/>
      </w:pPr>
      <w:r>
        <w:rPr>
          <w:sz w:val="24"/>
        </w:rPr>
        <w:t xml:space="preserve">A não reposição de eventuais itens em desacordo com as especificações constantes do ETP, Termo de Referência, Edital, Contrato ou </w:t>
      </w:r>
      <w:r>
        <w:rPr>
          <w:sz w:val="24"/>
        </w:rPr>
        <w:lastRenderedPageBreak/>
        <w:t>documento equivalente, no prazo estabelecido, constitui motivo para rescisão do ajuste, sem prejuízo às sanções previstas legalmente.</w:t>
      </w:r>
    </w:p>
    <w:p w14:paraId="4666A7E8" w14:textId="77777777" w:rsidR="00207830" w:rsidRDefault="004B2187">
      <w:pPr>
        <w:widowControl/>
        <w:numPr>
          <w:ilvl w:val="1"/>
          <w:numId w:val="11"/>
        </w:numPr>
        <w:spacing w:before="120" w:after="240" w:line="360" w:lineRule="auto"/>
        <w:jc w:val="both"/>
      </w:pPr>
      <w:r>
        <w:rPr>
          <w:sz w:val="24"/>
        </w:rPr>
        <w:t>Independentemente da aceitação, o fornecedor contratado garantirá a qualidade dos veículos entregues pelo prazo estabelecido na respectiva garantia do fabricante e estará obrigado a substituir aqueles que se apresentarem em desacordo com o estabelecido pela Administração Pública, no prazo de 10 (dez) dias úteis, contados da notificação emitida pelo setor responsável.</w:t>
      </w:r>
    </w:p>
    <w:p w14:paraId="6B444FB6" w14:textId="77777777" w:rsidR="00207830" w:rsidRDefault="004B2187">
      <w:pPr>
        <w:widowControl/>
        <w:numPr>
          <w:ilvl w:val="1"/>
          <w:numId w:val="11"/>
        </w:numPr>
        <w:spacing w:before="120" w:after="240" w:line="360" w:lineRule="auto"/>
        <w:jc w:val="both"/>
      </w:pPr>
      <w:r>
        <w:rPr>
          <w:sz w:val="24"/>
        </w:rPr>
        <w:t xml:space="preserve">Todos os termos e parâmetros aceitos na execução contratual encontrar-se-ão estabelecidos nos documentos processuais: Estudo Técnico Preliminar, Termo de Referência, </w:t>
      </w:r>
      <w:proofErr w:type="gramStart"/>
      <w:r>
        <w:rPr>
          <w:sz w:val="24"/>
        </w:rPr>
        <w:t>Edital e Contrato</w:t>
      </w:r>
      <w:proofErr w:type="gramEnd"/>
      <w:r>
        <w:rPr>
          <w:sz w:val="24"/>
        </w:rPr>
        <w:t>, devendo as partes se orientarem por meio destes e da legislação vigente, a fim de garantir, não apenas a entrega inicial, mas também a manutenção e o suporte contínuos ao longo do ciclo de vida dos materiais.</w:t>
      </w:r>
    </w:p>
    <w:p w14:paraId="36B2F08E" w14:textId="77777777" w:rsidR="00207830" w:rsidRDefault="004B2187">
      <w:pPr>
        <w:widowControl/>
        <w:numPr>
          <w:ilvl w:val="0"/>
          <w:numId w:val="7"/>
        </w:numPr>
        <w:spacing w:before="840" w:after="240" w:line="360" w:lineRule="auto"/>
        <w:jc w:val="both"/>
      </w:pPr>
      <w:r>
        <w:rPr>
          <w:b/>
          <w:sz w:val="24"/>
        </w:rPr>
        <w:t>Gestão do Contrato:</w:t>
      </w:r>
    </w:p>
    <w:p w14:paraId="09C33FBF" w14:textId="77777777" w:rsidR="00207830" w:rsidRDefault="004B2187">
      <w:pPr>
        <w:widowControl/>
        <w:numPr>
          <w:ilvl w:val="1"/>
          <w:numId w:val="7"/>
        </w:numPr>
        <w:spacing w:before="120" w:after="240" w:line="360" w:lineRule="auto"/>
        <w:jc w:val="both"/>
      </w:pPr>
      <w:r>
        <w:rPr>
          <w:sz w:val="24"/>
        </w:rPr>
        <w:t>O contrato deverá ser executado fielmente pelas partes, de acordo com as cláusulas avençadas e as normas da Lei nº 14.133, de 2021, e cada parte responderá pelas consequências de sua inexecução total ou parcial.</w:t>
      </w:r>
    </w:p>
    <w:p w14:paraId="227132CB" w14:textId="77777777" w:rsidR="00207830" w:rsidRDefault="004B2187">
      <w:pPr>
        <w:widowControl/>
        <w:numPr>
          <w:ilvl w:val="1"/>
          <w:numId w:val="7"/>
        </w:numPr>
        <w:spacing w:before="120" w:after="240" w:line="360" w:lineRule="auto"/>
        <w:jc w:val="both"/>
      </w:pPr>
      <w:r>
        <w:rPr>
          <w:sz w:val="24"/>
        </w:rPr>
        <w:t>As comunicações entre o órgão ou entidade e a contratada deverão ser realizadas por escrito, sempre que o ato exigir tal formalidade, admitindo-se o uso de mensagem eletrônica para esse fim, desde que os envolvidos façam uso do endereço eletrônico indicado nos autos do processo.</w:t>
      </w:r>
    </w:p>
    <w:p w14:paraId="6BB65642" w14:textId="77777777" w:rsidR="00207830" w:rsidRDefault="004B2187">
      <w:pPr>
        <w:widowControl/>
        <w:numPr>
          <w:ilvl w:val="1"/>
          <w:numId w:val="7"/>
        </w:numPr>
        <w:spacing w:before="120" w:after="240" w:line="360" w:lineRule="auto"/>
        <w:jc w:val="both"/>
      </w:pPr>
      <w:r>
        <w:rPr>
          <w:sz w:val="24"/>
        </w:rPr>
        <w:t>O órgão ou entidade poderá convocar representante da empresa para adoção de providências que devam ser cumpridas de imediato.</w:t>
      </w:r>
    </w:p>
    <w:p w14:paraId="4D180AE0" w14:textId="77777777" w:rsidR="00207830" w:rsidRDefault="004B2187">
      <w:pPr>
        <w:widowControl/>
        <w:numPr>
          <w:ilvl w:val="1"/>
          <w:numId w:val="7"/>
        </w:numPr>
        <w:spacing w:before="120" w:after="240" w:line="360" w:lineRule="auto"/>
        <w:jc w:val="both"/>
      </w:pPr>
      <w:r>
        <w:rPr>
          <w:sz w:val="24"/>
        </w:rPr>
        <w:t xml:space="preserve">Após a assinatura do contrato ou instrumento equivalente, o órgão ou entidade poderá convocar o representante da empresa contratada para reunião inicial com o intuito de apresentar o plano de fiscalização, no qual constarão </w:t>
      </w:r>
      <w:r>
        <w:rPr>
          <w:sz w:val="24"/>
        </w:rPr>
        <w:lastRenderedPageBreak/>
        <w:t>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E66189B" w14:textId="77777777" w:rsidR="00207830" w:rsidRDefault="004B2187">
      <w:pPr>
        <w:widowControl/>
        <w:numPr>
          <w:ilvl w:val="1"/>
          <w:numId w:val="7"/>
        </w:numPr>
        <w:spacing w:before="120" w:after="240" w:line="360" w:lineRule="auto"/>
        <w:jc w:val="both"/>
      </w:pPr>
      <w:r>
        <w:rPr>
          <w:sz w:val="24"/>
        </w:rPr>
        <w:t>Deverão ser observadas as disposições a seguir sobre a fiscalização do contrato ou instrumento equivalente:</w:t>
      </w:r>
    </w:p>
    <w:p w14:paraId="1DCAB4FF" w14:textId="77777777" w:rsidR="00207830" w:rsidRDefault="004B2187">
      <w:pPr>
        <w:widowControl/>
        <w:numPr>
          <w:ilvl w:val="2"/>
          <w:numId w:val="7"/>
        </w:numPr>
        <w:spacing w:before="120" w:after="240" w:line="360" w:lineRule="auto"/>
        <w:jc w:val="both"/>
      </w:pPr>
      <w:r>
        <w:rPr>
          <w:sz w:val="24"/>
        </w:rPr>
        <w:t>A execução do contrato deverá ser acompanhada e fiscalizada pelo fiscal do contrato, ou pelos respectivos substitutos (Lei nº 14.133, de 2021, art. 117, caput).</w:t>
      </w:r>
    </w:p>
    <w:p w14:paraId="048E6771" w14:textId="77777777" w:rsidR="00207830" w:rsidRDefault="004B2187">
      <w:pPr>
        <w:widowControl/>
        <w:numPr>
          <w:ilvl w:val="2"/>
          <w:numId w:val="7"/>
        </w:numPr>
        <w:spacing w:before="120" w:after="240" w:line="360" w:lineRule="auto"/>
        <w:jc w:val="both"/>
      </w:pPr>
      <w:r>
        <w:rPr>
          <w:sz w:val="24"/>
        </w:rPr>
        <w:t xml:space="preserve">O fiscal do contrato acompanhará a execução do contrato velando para que sejam cumpridas todas as condições nele estabelecidas, de modo a assegurar os melhores resultados para a Administração. </w:t>
      </w:r>
    </w:p>
    <w:p w14:paraId="6623147E" w14:textId="77777777" w:rsidR="00207830" w:rsidRDefault="004B2187">
      <w:pPr>
        <w:widowControl/>
        <w:numPr>
          <w:ilvl w:val="2"/>
          <w:numId w:val="7"/>
        </w:numPr>
        <w:spacing w:before="120" w:after="240" w:line="360" w:lineRule="auto"/>
        <w:jc w:val="both"/>
      </w:pPr>
      <w:r>
        <w:rPr>
          <w:sz w:val="24"/>
        </w:rPr>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6AD619AF" w14:textId="77777777" w:rsidR="00207830" w:rsidRDefault="004B2187">
      <w:pPr>
        <w:widowControl/>
        <w:numPr>
          <w:ilvl w:val="2"/>
          <w:numId w:val="7"/>
        </w:numPr>
        <w:spacing w:before="120" w:after="240" w:line="360" w:lineRule="auto"/>
        <w:jc w:val="both"/>
      </w:pPr>
      <w:r>
        <w:rPr>
          <w:sz w:val="24"/>
        </w:rP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32A44EB4" w14:textId="77777777" w:rsidR="00207830" w:rsidRDefault="004B2187">
      <w:pPr>
        <w:widowControl/>
        <w:numPr>
          <w:ilvl w:val="2"/>
          <w:numId w:val="7"/>
        </w:numPr>
        <w:spacing w:before="120" w:after="240" w:line="360" w:lineRule="auto"/>
        <w:jc w:val="both"/>
      </w:pPr>
      <w:r>
        <w:rPr>
          <w:sz w:val="24"/>
        </w:rPr>
        <w:t xml:space="preserve">O fiscal do contrato informará ao gestor do contato, em tempo hábil, a situação que demandar decisão ou adoção de medidas que ultrapassem sua competência, para que se adotem as medidas necessárias e saneadoras, se for o caso. </w:t>
      </w:r>
    </w:p>
    <w:p w14:paraId="646C1A3E" w14:textId="77777777" w:rsidR="00207830" w:rsidRDefault="004B2187">
      <w:pPr>
        <w:widowControl/>
        <w:numPr>
          <w:ilvl w:val="2"/>
          <w:numId w:val="7"/>
        </w:numPr>
        <w:spacing w:before="120" w:after="240" w:line="360" w:lineRule="auto"/>
        <w:jc w:val="both"/>
      </w:pPr>
      <w:r>
        <w:rPr>
          <w:sz w:val="24"/>
        </w:rPr>
        <w:t>No caso de ocorrências que possam inviabilizar a execução do contrato nas datas aprazadas, o fiscal do contrato comunicará o fato imediatamente ao gestor do contrato.</w:t>
      </w:r>
    </w:p>
    <w:p w14:paraId="2237A7F9" w14:textId="77777777" w:rsidR="00207830" w:rsidRDefault="004B2187">
      <w:pPr>
        <w:widowControl/>
        <w:numPr>
          <w:ilvl w:val="2"/>
          <w:numId w:val="7"/>
        </w:numPr>
        <w:spacing w:before="120" w:after="240" w:line="360" w:lineRule="auto"/>
        <w:jc w:val="both"/>
      </w:pPr>
      <w:r>
        <w:rPr>
          <w:sz w:val="24"/>
        </w:rPr>
        <w:lastRenderedPageBreak/>
        <w:t>O fiscal do contrato comunicará ao gestor do contrato, em tempo hábil, o término do contrato sob sua responsabilidade, com vistas à renovação tempestiva ou à prorrogação contratual.</w:t>
      </w:r>
    </w:p>
    <w:p w14:paraId="4C33C111" w14:textId="77777777" w:rsidR="00207830" w:rsidRDefault="004B2187">
      <w:pPr>
        <w:widowControl/>
        <w:numPr>
          <w:ilvl w:val="2"/>
          <w:numId w:val="7"/>
        </w:numPr>
        <w:spacing w:before="120" w:after="240" w:line="360" w:lineRule="auto"/>
        <w:jc w:val="both"/>
      </w:pPr>
      <w:r>
        <w:rPr>
          <w:sz w:val="24"/>
        </w:rPr>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78827932" w14:textId="77777777" w:rsidR="00207830" w:rsidRDefault="004B2187">
      <w:pPr>
        <w:widowControl/>
        <w:numPr>
          <w:ilvl w:val="2"/>
          <w:numId w:val="7"/>
        </w:numPr>
        <w:spacing w:before="120" w:after="240" w:line="360" w:lineRule="auto"/>
        <w:jc w:val="both"/>
      </w:pPr>
      <w:r>
        <w:rPr>
          <w:sz w:val="24"/>
        </w:rPr>
        <w:t>Caso ocorra descumprimento das obrigações contratuais, o fiscal do contrato atuará tempestivamente na solução do problema, reportando ao gestor do contrato para que tome as providências cabíveis, quando ultrapassar a sua competência.</w:t>
      </w:r>
    </w:p>
    <w:p w14:paraId="40707311" w14:textId="77777777" w:rsidR="00207830" w:rsidRDefault="004B2187">
      <w:pPr>
        <w:widowControl/>
        <w:numPr>
          <w:ilvl w:val="1"/>
          <w:numId w:val="7"/>
        </w:numPr>
        <w:spacing w:before="120" w:after="240" w:line="360" w:lineRule="auto"/>
        <w:jc w:val="both"/>
      </w:pPr>
      <w:r>
        <w:rPr>
          <w:sz w:val="24"/>
        </w:rPr>
        <w:t>Referente à Gestão do Contrato ou do instrumento equivalente, deverão ser observadas as seguintes diligências:</w:t>
      </w:r>
    </w:p>
    <w:p w14:paraId="34FB2F6A" w14:textId="77777777" w:rsidR="00207830" w:rsidRDefault="004B2187">
      <w:pPr>
        <w:widowControl/>
        <w:numPr>
          <w:ilvl w:val="2"/>
          <w:numId w:val="7"/>
        </w:numPr>
        <w:spacing w:before="120" w:after="240" w:line="360" w:lineRule="auto"/>
        <w:jc w:val="both"/>
      </w:pPr>
      <w:r>
        <w:rPr>
          <w:sz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2356BFFD" w14:textId="77777777" w:rsidR="00207830" w:rsidRDefault="004B2187">
      <w:pPr>
        <w:widowControl/>
        <w:numPr>
          <w:ilvl w:val="2"/>
          <w:numId w:val="7"/>
        </w:numPr>
        <w:spacing w:before="120" w:after="240" w:line="360" w:lineRule="auto"/>
        <w:jc w:val="both"/>
      </w:pPr>
      <w:r>
        <w:rPr>
          <w:sz w:val="24"/>
        </w:rPr>
        <w:t>O gestor do contrato acompanhará os registros realizados pelos fiscais do contrato de todas as ocorrências sucedidas durante à execução do mesmo e as medidas adotadas, informando, se for o caso, à autoridade superior àquelas que ultrapassarem a sua competência;</w:t>
      </w:r>
    </w:p>
    <w:p w14:paraId="52101584" w14:textId="77777777" w:rsidR="00207830" w:rsidRDefault="004B2187">
      <w:pPr>
        <w:widowControl/>
        <w:numPr>
          <w:ilvl w:val="2"/>
          <w:numId w:val="7"/>
        </w:numPr>
        <w:spacing w:before="120" w:after="240" w:line="360" w:lineRule="auto"/>
        <w:jc w:val="both"/>
      </w:pPr>
      <w:r>
        <w:rPr>
          <w:sz w:val="24"/>
        </w:rP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4E16432B" w14:textId="77777777" w:rsidR="00207830" w:rsidRDefault="004B2187">
      <w:pPr>
        <w:widowControl/>
        <w:numPr>
          <w:ilvl w:val="2"/>
          <w:numId w:val="7"/>
        </w:numPr>
        <w:spacing w:before="120" w:after="240" w:line="360" w:lineRule="auto"/>
        <w:jc w:val="both"/>
      </w:pPr>
      <w:r>
        <w:rPr>
          <w:sz w:val="24"/>
        </w:rPr>
        <w:lastRenderedPageBreak/>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71B96C5" w14:textId="77777777" w:rsidR="00207830" w:rsidRDefault="004B2187">
      <w:pPr>
        <w:widowControl/>
        <w:numPr>
          <w:ilvl w:val="2"/>
          <w:numId w:val="7"/>
        </w:numPr>
        <w:spacing w:before="120" w:after="240" w:line="360" w:lineRule="auto"/>
        <w:jc w:val="both"/>
      </w:pPr>
      <w:r>
        <w:rPr>
          <w:sz w:val="24"/>
        </w:rPr>
        <w:t>O gestor do contrato deverá enviar a documentação pertinente ao setor de contratos para a formalização dos procedimentos de liquidação e pagamento, no valor dimensionado pela fiscalização e gestão nos termos do contrato.</w:t>
      </w:r>
    </w:p>
    <w:p w14:paraId="0873EEB8" w14:textId="77777777" w:rsidR="00207830" w:rsidRDefault="004B2187">
      <w:pPr>
        <w:widowControl/>
        <w:numPr>
          <w:ilvl w:val="0"/>
          <w:numId w:val="7"/>
        </w:numPr>
        <w:spacing w:before="840" w:after="240" w:line="360" w:lineRule="auto"/>
        <w:jc w:val="both"/>
      </w:pPr>
      <w:r>
        <w:rPr>
          <w:b/>
          <w:sz w:val="24"/>
        </w:rPr>
        <w:t>Critérios de Medição e Pagamento:</w:t>
      </w:r>
    </w:p>
    <w:p w14:paraId="6299B294" w14:textId="77777777" w:rsidR="00207830" w:rsidRDefault="004B2187">
      <w:pPr>
        <w:widowControl/>
        <w:numPr>
          <w:ilvl w:val="1"/>
          <w:numId w:val="9"/>
        </w:numPr>
        <w:spacing w:before="120" w:after="240" w:line="360" w:lineRule="auto"/>
        <w:jc w:val="both"/>
      </w:pPr>
      <w:r>
        <w:rPr>
          <w:sz w:val="24"/>
        </w:rPr>
        <w:t>Os bens serão recebidos provisoriamente, de forma sumária, juntamente com a nota fiscal e demais documentos, para posterior verificação de sua conformidade com as especificações constantes no Termo de Referência e na proposta de preços.</w:t>
      </w:r>
    </w:p>
    <w:p w14:paraId="3D64B846" w14:textId="77777777" w:rsidR="00207830" w:rsidRDefault="004B2187">
      <w:pPr>
        <w:widowControl/>
        <w:numPr>
          <w:ilvl w:val="1"/>
          <w:numId w:val="9"/>
        </w:numPr>
        <w:spacing w:before="120" w:after="240" w:line="360" w:lineRule="auto"/>
        <w:jc w:val="both"/>
      </w:pPr>
      <w:r>
        <w:rPr>
          <w:sz w:val="24"/>
        </w:rPr>
        <w:t>Os bens poderão ser rejeitados, no todo ou em parte, inclusive antes do recebimento provisório, quando em desacordo com as especificações constantes nos documentos processuais e na proposta ofertada, devendo ser substituídos imediatamente pelo fornecedor para que não haja danos e prejuízos à administração e sem prejuízo da aplicação das penalidades.</w:t>
      </w:r>
    </w:p>
    <w:p w14:paraId="5BFE2D78" w14:textId="77777777" w:rsidR="00207830" w:rsidRDefault="004B2187">
      <w:pPr>
        <w:widowControl/>
        <w:numPr>
          <w:ilvl w:val="1"/>
          <w:numId w:val="9"/>
        </w:numPr>
        <w:spacing w:before="120" w:after="240" w:line="360" w:lineRule="auto"/>
        <w:jc w:val="both"/>
      </w:pPr>
      <w:r>
        <w:rPr>
          <w:sz w:val="24"/>
        </w:rPr>
        <w:t xml:space="preserve">O recebimento definitivo ocorrerá no prazo de 10 (dez) dias úteis, a contar do recebimento da nota fiscal pela Administração e, após a verificação da qualidade e quantidade do objeto entregue.  </w:t>
      </w:r>
    </w:p>
    <w:p w14:paraId="41233ED8" w14:textId="77777777" w:rsidR="00207830" w:rsidRDefault="004B2187">
      <w:pPr>
        <w:widowControl/>
        <w:numPr>
          <w:ilvl w:val="1"/>
          <w:numId w:val="9"/>
        </w:numPr>
        <w:spacing w:before="120" w:after="240" w:line="360" w:lineRule="auto"/>
        <w:jc w:val="both"/>
      </w:pPr>
      <w:r>
        <w:rPr>
          <w:sz w:val="24"/>
        </w:rPr>
        <w:t>O prazo para recebimento definitivo poderá ser excepcionalmente prorrogado, de forma justificada, por igual período, quando houver necessidade de diligências para a aferição do atendimento das exigências editalícias.</w:t>
      </w:r>
    </w:p>
    <w:p w14:paraId="002EADAE" w14:textId="77777777" w:rsidR="00207830" w:rsidRDefault="004B2187">
      <w:pPr>
        <w:widowControl/>
        <w:numPr>
          <w:ilvl w:val="1"/>
          <w:numId w:val="9"/>
        </w:numPr>
        <w:spacing w:before="120" w:after="240" w:line="360" w:lineRule="auto"/>
        <w:jc w:val="both"/>
      </w:pPr>
      <w:r>
        <w:rPr>
          <w:sz w:val="24"/>
        </w:rPr>
        <w:t xml:space="preserve">No caso de controvérsia sobre a execução do objeto, quanto à dimensão, qualidade e quantidade, deverá ser observado o teor do art. 143 da Lei nº </w:t>
      </w:r>
      <w:r>
        <w:rPr>
          <w:sz w:val="24"/>
        </w:rPr>
        <w:lastRenderedPageBreak/>
        <w:t>14.133, de 2021, comunicando-se ao fornecedor a diferença auferida para emissão de Nota Fiscal no tocante à parcela incontroversa da execução do objeto, para efeito de liquidação e pagamento.</w:t>
      </w:r>
    </w:p>
    <w:p w14:paraId="19C98B16" w14:textId="77777777" w:rsidR="00207830" w:rsidRDefault="004B2187">
      <w:pPr>
        <w:widowControl/>
        <w:numPr>
          <w:ilvl w:val="1"/>
          <w:numId w:val="9"/>
        </w:numPr>
        <w:spacing w:before="120" w:after="240" w:line="360" w:lineRule="auto"/>
        <w:jc w:val="both"/>
      </w:pPr>
      <w:r>
        <w:rPr>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3E9782C" w14:textId="77777777" w:rsidR="00207830" w:rsidRDefault="004B2187">
      <w:pPr>
        <w:widowControl/>
        <w:numPr>
          <w:ilvl w:val="1"/>
          <w:numId w:val="9"/>
        </w:numPr>
        <w:spacing w:before="120" w:after="240" w:line="360" w:lineRule="auto"/>
        <w:jc w:val="both"/>
      </w:pPr>
      <w:r>
        <w:rPr>
          <w:sz w:val="24"/>
        </w:rPr>
        <w:t>O recebimento provisório ou definitivo não excluirá a responsabilidade civil pela solidez e pela segurança dos bens nem a responsabilidade ético-profissional pela perfeita execução do contrato.</w:t>
      </w:r>
    </w:p>
    <w:p w14:paraId="0EB42C80" w14:textId="77777777" w:rsidR="00207830" w:rsidRDefault="004B2187">
      <w:pPr>
        <w:widowControl/>
        <w:numPr>
          <w:ilvl w:val="1"/>
          <w:numId w:val="9"/>
        </w:numPr>
        <w:spacing w:before="120" w:after="240" w:line="360" w:lineRule="auto"/>
        <w:jc w:val="both"/>
      </w:pPr>
      <w:r>
        <w:rPr>
          <w:sz w:val="24"/>
        </w:rPr>
        <w:t xml:space="preserve">Para fins de liquidação, o setor competente deverá verificar se a nota fiscal apresentada contém os elementos necessários e essenciais, tais como: </w:t>
      </w:r>
    </w:p>
    <w:p w14:paraId="311BE180" w14:textId="77777777" w:rsidR="00207830" w:rsidRDefault="004B2187">
      <w:pPr>
        <w:widowControl/>
        <w:numPr>
          <w:ilvl w:val="2"/>
          <w:numId w:val="9"/>
        </w:numPr>
        <w:spacing w:before="120" w:after="240" w:line="360" w:lineRule="auto"/>
        <w:jc w:val="both"/>
      </w:pPr>
      <w:r>
        <w:rPr>
          <w:sz w:val="24"/>
        </w:rPr>
        <w:t>o número dos cupons fiscais equivalentes (se for o caso);</w:t>
      </w:r>
    </w:p>
    <w:p w14:paraId="15A6AB6B" w14:textId="77777777" w:rsidR="00207830" w:rsidRDefault="004B2187">
      <w:pPr>
        <w:widowControl/>
        <w:numPr>
          <w:ilvl w:val="2"/>
          <w:numId w:val="9"/>
        </w:numPr>
        <w:spacing w:before="120" w:after="240" w:line="360" w:lineRule="auto"/>
        <w:jc w:val="both"/>
      </w:pPr>
      <w:r>
        <w:rPr>
          <w:sz w:val="24"/>
        </w:rPr>
        <w:t>a data da emissão;</w:t>
      </w:r>
    </w:p>
    <w:p w14:paraId="360AD906" w14:textId="77777777" w:rsidR="00207830" w:rsidRDefault="004B2187">
      <w:pPr>
        <w:widowControl/>
        <w:numPr>
          <w:ilvl w:val="2"/>
          <w:numId w:val="9"/>
        </w:numPr>
        <w:spacing w:before="120" w:after="240" w:line="360" w:lineRule="auto"/>
        <w:jc w:val="both"/>
      </w:pPr>
      <w:r>
        <w:rPr>
          <w:sz w:val="24"/>
        </w:rPr>
        <w:t>os dados do contrato e dados indicados no pedido de compra;</w:t>
      </w:r>
    </w:p>
    <w:p w14:paraId="59349B03" w14:textId="77777777" w:rsidR="00207830" w:rsidRDefault="004B2187">
      <w:pPr>
        <w:widowControl/>
        <w:numPr>
          <w:ilvl w:val="2"/>
          <w:numId w:val="9"/>
        </w:numPr>
        <w:spacing w:before="120" w:after="240" w:line="360" w:lineRule="auto"/>
        <w:jc w:val="both"/>
      </w:pPr>
      <w:r>
        <w:rPr>
          <w:sz w:val="24"/>
        </w:rPr>
        <w:t>o valor a pagar; e</w:t>
      </w:r>
    </w:p>
    <w:p w14:paraId="522BA824" w14:textId="77777777" w:rsidR="00207830" w:rsidRDefault="004B2187">
      <w:pPr>
        <w:widowControl/>
        <w:numPr>
          <w:ilvl w:val="2"/>
          <w:numId w:val="9"/>
        </w:numPr>
        <w:spacing w:before="120" w:after="240" w:line="360" w:lineRule="auto"/>
        <w:jc w:val="both"/>
      </w:pPr>
      <w:r>
        <w:rPr>
          <w:sz w:val="24"/>
        </w:rPr>
        <w:t>eventual destaque do valor de retenções tributárias cabíveis.</w:t>
      </w:r>
    </w:p>
    <w:p w14:paraId="6FDE560D" w14:textId="77777777" w:rsidR="00207830" w:rsidRDefault="004B2187">
      <w:pPr>
        <w:widowControl/>
        <w:numPr>
          <w:ilvl w:val="1"/>
          <w:numId w:val="9"/>
        </w:numPr>
        <w:spacing w:before="120" w:after="240" w:line="360" w:lineRule="auto"/>
        <w:jc w:val="both"/>
      </w:pPr>
      <w:r>
        <w:rPr>
          <w:sz w:val="24"/>
        </w:rP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3F981CEB" w14:textId="77777777" w:rsidR="00207830" w:rsidRDefault="004B2187">
      <w:pPr>
        <w:widowControl/>
        <w:numPr>
          <w:ilvl w:val="1"/>
          <w:numId w:val="9"/>
        </w:numPr>
        <w:spacing w:before="120" w:after="240" w:line="360" w:lineRule="auto"/>
        <w:jc w:val="both"/>
      </w:pPr>
      <w:r>
        <w:rPr>
          <w:sz w:val="24"/>
        </w:rPr>
        <w:t>O contratado deverá manter as condições de habilitação exigidas no edital.</w:t>
      </w:r>
    </w:p>
    <w:p w14:paraId="499A484D" w14:textId="77777777" w:rsidR="00207830" w:rsidRDefault="004B2187">
      <w:pPr>
        <w:widowControl/>
        <w:numPr>
          <w:ilvl w:val="1"/>
          <w:numId w:val="9"/>
        </w:numPr>
        <w:spacing w:before="120" w:after="240" w:line="360" w:lineRule="auto"/>
        <w:jc w:val="both"/>
      </w:pPr>
      <w:r>
        <w:rPr>
          <w:sz w:val="24"/>
        </w:rPr>
        <w:lastRenderedPageBreak/>
        <w:t xml:space="preserve">Constatando-se, a situação de irregularidade do contratado, será providenciada sua notificação, por escrito, para que, no prazo de 5 (cinco) dias úteis, regularize sua situação ou, no mesmo prazo, apresente sua defesa. </w:t>
      </w:r>
    </w:p>
    <w:p w14:paraId="3ED47F26" w14:textId="77777777" w:rsidR="00207830" w:rsidRDefault="004B2187">
      <w:pPr>
        <w:widowControl/>
        <w:numPr>
          <w:ilvl w:val="1"/>
          <w:numId w:val="9"/>
        </w:numPr>
        <w:spacing w:before="120" w:after="240" w:line="360" w:lineRule="auto"/>
        <w:jc w:val="both"/>
      </w:pPr>
      <w:r>
        <w:rPr>
          <w:sz w:val="24"/>
        </w:rPr>
        <w:t xml:space="preserve">O prazo de que trato a cláusula </w:t>
      </w:r>
      <w:r>
        <w:rPr>
          <w:b/>
          <w:sz w:val="24"/>
        </w:rPr>
        <w:t>7.11</w:t>
      </w:r>
      <w:r>
        <w:rPr>
          <w:sz w:val="24"/>
        </w:rPr>
        <w:t xml:space="preserve"> poderá ser prorrogado uma vez, por igual período, a critério do contratante. </w:t>
      </w:r>
    </w:p>
    <w:p w14:paraId="791EB216" w14:textId="77777777" w:rsidR="00207830" w:rsidRDefault="004B2187">
      <w:pPr>
        <w:widowControl/>
        <w:numPr>
          <w:ilvl w:val="1"/>
          <w:numId w:val="9"/>
        </w:numPr>
        <w:spacing w:before="120" w:after="240" w:line="360" w:lineRule="auto"/>
        <w:jc w:val="both"/>
      </w:pPr>
      <w:r>
        <w:rPr>
          <w:sz w:val="24"/>
        </w:rPr>
        <w:t>Persistindo a irregularidade, o contratante deverá adotar as medidas necessárias à rescisão contratual nos autos do processo administrativo correspondente, assegurado ao contratado o direito ao contraditório e à ampla defesa.</w:t>
      </w:r>
    </w:p>
    <w:p w14:paraId="29A2FBAA" w14:textId="77777777" w:rsidR="00207830" w:rsidRDefault="004B2187">
      <w:pPr>
        <w:widowControl/>
        <w:numPr>
          <w:ilvl w:val="1"/>
          <w:numId w:val="9"/>
        </w:numPr>
        <w:spacing w:before="120" w:after="240" w:line="360" w:lineRule="auto"/>
        <w:jc w:val="both"/>
      </w:pPr>
      <w:r>
        <w:rPr>
          <w:sz w:val="24"/>
        </w:rPr>
        <w:t>Havendo a efetiva execução do objeto, os pagamentos serão realizados normalmente, até que se decida pela rescisão do contrato, caso o contratado não regularize sua situação.</w:t>
      </w:r>
    </w:p>
    <w:p w14:paraId="6C9D8465" w14:textId="77777777" w:rsidR="00207830" w:rsidRDefault="004B2187">
      <w:pPr>
        <w:widowControl/>
        <w:numPr>
          <w:ilvl w:val="1"/>
          <w:numId w:val="9"/>
        </w:numPr>
        <w:spacing w:before="120" w:after="240" w:line="360" w:lineRule="auto"/>
        <w:jc w:val="both"/>
      </w:pPr>
      <w:r>
        <w:rPr>
          <w:sz w:val="24"/>
        </w:rPr>
        <w:t>O pagamento será efetuado no prazo de até 30 (trinta) dias úteis contados da finalização da liquidação da despesa.</w:t>
      </w:r>
    </w:p>
    <w:p w14:paraId="71ECF626" w14:textId="77777777" w:rsidR="00207830" w:rsidRDefault="004B2187">
      <w:pPr>
        <w:widowControl/>
        <w:numPr>
          <w:ilvl w:val="1"/>
          <w:numId w:val="9"/>
        </w:numPr>
        <w:spacing w:before="120" w:after="240" w:line="360" w:lineRule="auto"/>
        <w:jc w:val="both"/>
      </w:pPr>
      <w:r>
        <w:rPr>
          <w:sz w:val="24"/>
        </w:rPr>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2AABF988" w14:textId="77777777" w:rsidR="00207830" w:rsidRDefault="004B2187">
      <w:pPr>
        <w:widowControl/>
        <w:numPr>
          <w:ilvl w:val="1"/>
          <w:numId w:val="9"/>
        </w:numPr>
        <w:spacing w:before="120" w:after="240" w:line="360" w:lineRule="auto"/>
        <w:jc w:val="both"/>
      </w:pPr>
      <w:r>
        <w:rPr>
          <w:sz w:val="24"/>
        </w:rPr>
        <w:t xml:space="preserve">O pagamento será realizado por meio de ordem bancária, para crédito em banco, agência e conta corrente indicados pelo contratado. </w:t>
      </w:r>
    </w:p>
    <w:p w14:paraId="22909546" w14:textId="77777777" w:rsidR="00207830" w:rsidRDefault="004B2187">
      <w:pPr>
        <w:widowControl/>
        <w:numPr>
          <w:ilvl w:val="1"/>
          <w:numId w:val="9"/>
        </w:numPr>
        <w:spacing w:before="120" w:after="240" w:line="360" w:lineRule="auto"/>
        <w:jc w:val="both"/>
      </w:pPr>
      <w:r>
        <w:rPr>
          <w:sz w:val="24"/>
        </w:rPr>
        <w:t xml:space="preserve">Será considerada data do pagamento o dia em que constar como emitida a ordem bancária para pagamento. </w:t>
      </w:r>
    </w:p>
    <w:p w14:paraId="1FBB611E" w14:textId="77777777" w:rsidR="00207830" w:rsidRDefault="004B2187">
      <w:pPr>
        <w:widowControl/>
        <w:numPr>
          <w:ilvl w:val="1"/>
          <w:numId w:val="9"/>
        </w:numPr>
        <w:spacing w:before="120" w:after="240" w:line="360" w:lineRule="auto"/>
        <w:jc w:val="both"/>
      </w:pPr>
      <w:r>
        <w:rPr>
          <w:sz w:val="24"/>
        </w:rPr>
        <w:t>Quando do pagamento, será efetuada a retenção tributária prevista na legislação aplicável.</w:t>
      </w:r>
    </w:p>
    <w:p w14:paraId="728988B2" w14:textId="77777777" w:rsidR="00207830" w:rsidRDefault="004B2187">
      <w:pPr>
        <w:widowControl/>
        <w:numPr>
          <w:ilvl w:val="1"/>
          <w:numId w:val="9"/>
        </w:numPr>
        <w:spacing w:before="120" w:after="240" w:line="360" w:lineRule="auto"/>
        <w:jc w:val="both"/>
      </w:pPr>
      <w:r>
        <w:rPr>
          <w:sz w:val="24"/>
        </w:rPr>
        <w:lastRenderedPageBreak/>
        <w:t xml:space="preserve">Independentemente do percentual de tributo, quando houver, serão retidos na fonte, quando da realização do pagamento, os percentuais estabelecidos na legislação vigente. </w:t>
      </w:r>
    </w:p>
    <w:p w14:paraId="214E1BD6" w14:textId="77777777" w:rsidR="00207830" w:rsidRDefault="004B2187">
      <w:pPr>
        <w:widowControl/>
        <w:numPr>
          <w:ilvl w:val="1"/>
          <w:numId w:val="9"/>
        </w:numPr>
        <w:spacing w:before="120" w:after="240" w:line="360" w:lineRule="auto"/>
        <w:jc w:val="both"/>
      </w:pPr>
      <w:r>
        <w:rPr>
          <w:sz w:val="24"/>
        </w:rP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4C8EAE4B" w14:textId="77777777" w:rsidR="00207830" w:rsidRDefault="004B2187">
      <w:pPr>
        <w:widowControl/>
        <w:numPr>
          <w:ilvl w:val="0"/>
          <w:numId w:val="9"/>
        </w:numPr>
        <w:spacing w:before="840" w:after="240" w:line="360" w:lineRule="auto"/>
        <w:jc w:val="both"/>
      </w:pPr>
      <w:r>
        <w:rPr>
          <w:b/>
          <w:sz w:val="24"/>
        </w:rPr>
        <w:t>Forma e Critérios de Seleção do Fornecedor:</w:t>
      </w:r>
    </w:p>
    <w:p w14:paraId="18C14D03" w14:textId="77777777" w:rsidR="00207830" w:rsidRDefault="004B2187">
      <w:pPr>
        <w:widowControl/>
        <w:numPr>
          <w:ilvl w:val="1"/>
          <w:numId w:val="9"/>
        </w:numPr>
        <w:spacing w:before="120" w:after="240" w:line="360" w:lineRule="auto"/>
        <w:jc w:val="both"/>
      </w:pPr>
      <w:r>
        <w:rPr>
          <w:sz w:val="24"/>
        </w:rPr>
        <w:t xml:space="preserve"> O fornecedor será selecionado por meio de licitação na modalidade PREGÃO, de forma ELETRÔNICA, utilizando-se o critério de julgamento de menor preço unitário por item, com intervalo mínimo para redução de lance de R$ 0,01 (um centavo de real).</w:t>
      </w:r>
    </w:p>
    <w:p w14:paraId="4AB436CB" w14:textId="77777777" w:rsidR="00207830" w:rsidRDefault="004B2187">
      <w:pPr>
        <w:widowControl/>
        <w:numPr>
          <w:ilvl w:val="1"/>
          <w:numId w:val="9"/>
        </w:numPr>
        <w:spacing w:before="120" w:after="240" w:line="360" w:lineRule="auto"/>
        <w:jc w:val="both"/>
      </w:pPr>
      <w:r>
        <w:rPr>
          <w:sz w:val="24"/>
        </w:rPr>
        <w:t xml:space="preserve"> </w:t>
      </w:r>
      <w:bookmarkStart w:id="57" w:name="_Hlk160705900"/>
      <w:bookmarkEnd w:id="57"/>
      <w:r>
        <w:rPr>
          <w:sz w:val="24"/>
        </w:rPr>
        <w:t>A seleção do fornecedor será realizada conforme os critérios estabelecidos no processo licitatório, considerando a qualidade dos produtos e preço oferecido.</w:t>
      </w:r>
    </w:p>
    <w:p w14:paraId="7EA6E741" w14:textId="77777777" w:rsidR="00207830" w:rsidRDefault="004B2187">
      <w:pPr>
        <w:widowControl/>
        <w:numPr>
          <w:ilvl w:val="1"/>
          <w:numId w:val="9"/>
        </w:numPr>
        <w:spacing w:before="120" w:after="240" w:line="360" w:lineRule="auto"/>
        <w:jc w:val="both"/>
      </w:pPr>
      <w:r>
        <w:rPr>
          <w:sz w:val="24"/>
        </w:rPr>
        <w:t xml:space="preserve"> O licitante deve atentar-se às exigências contidas nos descritivos dos produtos e nos critérios descritos na </w:t>
      </w:r>
      <w:r>
        <w:rPr>
          <w:b/>
          <w:sz w:val="24"/>
        </w:rPr>
        <w:t>cláusula 4</w:t>
      </w:r>
      <w:r>
        <w:rPr>
          <w:sz w:val="24"/>
        </w:rPr>
        <w:t xml:space="preserve"> deste termo de referência.</w:t>
      </w:r>
    </w:p>
    <w:p w14:paraId="64029CD3" w14:textId="77777777" w:rsidR="00207830" w:rsidRDefault="004B2187">
      <w:pPr>
        <w:widowControl/>
        <w:numPr>
          <w:ilvl w:val="0"/>
          <w:numId w:val="9"/>
        </w:numPr>
        <w:spacing w:before="840" w:after="240" w:line="360" w:lineRule="auto"/>
        <w:jc w:val="both"/>
      </w:pPr>
      <w:r>
        <w:rPr>
          <w:b/>
          <w:sz w:val="24"/>
        </w:rPr>
        <w:t>Estimativas do Valor da Contratação:</w:t>
      </w:r>
    </w:p>
    <w:p w14:paraId="5347405D" w14:textId="77777777" w:rsidR="00207830" w:rsidRDefault="004B2187">
      <w:pPr>
        <w:widowControl/>
        <w:numPr>
          <w:ilvl w:val="1"/>
          <w:numId w:val="9"/>
        </w:numPr>
        <w:spacing w:before="120" w:after="240" w:line="360" w:lineRule="auto"/>
        <w:jc w:val="both"/>
      </w:pPr>
      <w:r>
        <w:rPr>
          <w:sz w:val="24"/>
        </w:rPr>
        <w:t xml:space="preserve">A estimativa do valor da aquisição foi embasada em uma pesquisa de mercado, cujos resultados estão detalhados no anexo II, parte integrante do Estudo Técnico Preliminar. </w:t>
      </w:r>
    </w:p>
    <w:p w14:paraId="6F7D1755" w14:textId="77777777" w:rsidR="00207830" w:rsidRDefault="004B2187">
      <w:pPr>
        <w:widowControl/>
        <w:numPr>
          <w:ilvl w:val="1"/>
          <w:numId w:val="9"/>
        </w:numPr>
        <w:spacing w:before="120" w:after="240" w:line="360" w:lineRule="auto"/>
        <w:jc w:val="both"/>
      </w:pPr>
      <w:r>
        <w:rPr>
          <w:sz w:val="24"/>
        </w:rPr>
        <w:lastRenderedPageBreak/>
        <w:t xml:space="preserve">Os valores serão mantidos em sigilo até a fase negociação, servindo como referência para estabelecer o preço máximo aceitável. </w:t>
      </w:r>
    </w:p>
    <w:p w14:paraId="2CF51922" w14:textId="77777777" w:rsidR="00207830" w:rsidRDefault="004B2187">
      <w:pPr>
        <w:widowControl/>
        <w:numPr>
          <w:ilvl w:val="2"/>
          <w:numId w:val="9"/>
        </w:numPr>
        <w:spacing w:before="120" w:after="240" w:line="360" w:lineRule="auto"/>
        <w:jc w:val="both"/>
      </w:pPr>
      <w:r>
        <w:rPr>
          <w:sz w:val="24"/>
        </w:rPr>
        <w:t>O objetivo de manter os valores em sigilo é assegurar que os preços praticados estejam alinhados com os custos reais dos fornecedores, promovendo assim uma composição justa e transparente do preço final.</w:t>
      </w:r>
    </w:p>
    <w:p w14:paraId="51D1ED90" w14:textId="77777777" w:rsidR="00207830" w:rsidRDefault="004B2187">
      <w:pPr>
        <w:widowControl/>
        <w:numPr>
          <w:ilvl w:val="1"/>
          <w:numId w:val="9"/>
        </w:numPr>
        <w:spacing w:before="120" w:after="240" w:line="360" w:lineRule="auto"/>
        <w:jc w:val="both"/>
      </w:pPr>
      <w:r>
        <w:rPr>
          <w:sz w:val="24"/>
        </w:rPr>
        <w:t>Os preços ofertados poderão ser alterados ou atualizados em decorrência de eventual redução dos preços praticados no mercado ou de fato que eleve o custo dos bens, tais como:</w:t>
      </w:r>
    </w:p>
    <w:p w14:paraId="7D93A0B3" w14:textId="77777777" w:rsidR="00207830" w:rsidRDefault="004B2187">
      <w:pPr>
        <w:widowControl/>
        <w:numPr>
          <w:ilvl w:val="2"/>
          <w:numId w:val="9"/>
        </w:numPr>
        <w:spacing w:before="120" w:after="240" w:line="360" w:lineRule="auto"/>
        <w:jc w:val="both"/>
      </w:pPr>
      <w:r>
        <w:rPr>
          <w:sz w:val="24"/>
        </w:rPr>
        <w:t xml:space="preserve">Em caso de força maior, caso fortuito ou fato do príncipe ou em decorrência de fatos imprevisíveis ou previsíveis de consequências incalculáveis, que inviabilizem a execução do contrato tal como pactuado, nos termos do disposto na alínea “d” do inciso II do caput do art. 124 da Lei nº 14.133, de 2021; </w:t>
      </w:r>
    </w:p>
    <w:p w14:paraId="2388E8BE" w14:textId="77777777" w:rsidR="00207830" w:rsidRDefault="004B2187">
      <w:pPr>
        <w:widowControl/>
        <w:numPr>
          <w:ilvl w:val="2"/>
          <w:numId w:val="9"/>
        </w:numPr>
        <w:spacing w:before="120" w:after="240" w:line="360" w:lineRule="auto"/>
        <w:jc w:val="both"/>
      </w:pPr>
      <w:r>
        <w:rPr>
          <w:sz w:val="24"/>
        </w:rPr>
        <w:t xml:space="preserve">Em caso de criação, alteração ou extinção de quaisquer tributos ou encargos legais ou superveniência de disposições legais, com comprovada repercussão sobre os preços registrados.  </w:t>
      </w:r>
    </w:p>
    <w:p w14:paraId="56558249" w14:textId="77777777" w:rsidR="00207830" w:rsidRDefault="004B2187">
      <w:pPr>
        <w:widowControl/>
        <w:numPr>
          <w:ilvl w:val="1"/>
          <w:numId w:val="9"/>
        </w:numPr>
        <w:spacing w:before="120" w:after="240" w:line="360" w:lineRule="auto"/>
        <w:jc w:val="both"/>
      </w:pPr>
      <w:r>
        <w:rPr>
          <w:sz w:val="24"/>
        </w:rPr>
        <w:t>Somente serão reajustados os preços registrados quando forem respeitados: a contagem da anualidade e o índice previsto para a contratação.</w:t>
      </w:r>
    </w:p>
    <w:p w14:paraId="29740C61" w14:textId="77777777" w:rsidR="00207830" w:rsidRDefault="004B2187">
      <w:pPr>
        <w:widowControl/>
        <w:numPr>
          <w:ilvl w:val="0"/>
          <w:numId w:val="9"/>
        </w:numPr>
        <w:spacing w:before="840" w:after="240" w:line="360" w:lineRule="auto"/>
        <w:jc w:val="both"/>
      </w:pPr>
      <w:r>
        <w:rPr>
          <w:b/>
          <w:sz w:val="24"/>
        </w:rPr>
        <w:t xml:space="preserve"> Adequação Orçamentária:</w:t>
      </w:r>
    </w:p>
    <w:p w14:paraId="640BA141" w14:textId="77777777" w:rsidR="00207830" w:rsidRDefault="004B2187">
      <w:pPr>
        <w:widowControl/>
        <w:numPr>
          <w:ilvl w:val="1"/>
          <w:numId w:val="9"/>
        </w:numPr>
        <w:spacing w:before="120" w:after="240" w:line="360" w:lineRule="auto"/>
        <w:jc w:val="both"/>
      </w:pPr>
      <w:r>
        <w:rPr>
          <w:sz w:val="24"/>
        </w:rPr>
        <w:t>As despesas referentes à aquisição dos automóveis para a atenção primária da saúde do município de Taguaí serão custeadas com recursos provenientes da dotação orçamentária:</w:t>
      </w:r>
    </w:p>
    <w:p w14:paraId="2D362769" w14:textId="77777777" w:rsidR="00207830" w:rsidRPr="00B10BE8" w:rsidRDefault="004B2187">
      <w:pPr>
        <w:widowControl/>
        <w:ind w:firstLine="1701"/>
        <w:jc w:val="both"/>
      </w:pPr>
      <w:r w:rsidRPr="00B10BE8">
        <w:rPr>
          <w:b/>
        </w:rPr>
        <w:t xml:space="preserve">UNIDADE ORÇAMENTÁRIA: </w:t>
      </w:r>
      <w:r w:rsidRPr="00B10BE8">
        <w:t>02/03/21-ENSINO FUNDAMENTAL</w:t>
      </w:r>
    </w:p>
    <w:p w14:paraId="1192B719" w14:textId="77777777" w:rsidR="00207830" w:rsidRPr="00B10BE8" w:rsidRDefault="004B2187">
      <w:pPr>
        <w:widowControl/>
        <w:ind w:firstLine="1701"/>
        <w:jc w:val="both"/>
      </w:pPr>
      <w:r w:rsidRPr="00B10BE8">
        <w:rPr>
          <w:b/>
        </w:rPr>
        <w:t xml:space="preserve">FUNCIONAL PROGRAMÁTICA: </w:t>
      </w:r>
      <w:r w:rsidRPr="00B10BE8">
        <w:t>12.361.1202.1502.0000 -AQUISIÇÃO DE VEÍCULOS DESTINADOS AO TRANSPORTE ESCOLAR</w:t>
      </w:r>
    </w:p>
    <w:p w14:paraId="4486E64A" w14:textId="77777777" w:rsidR="00207830" w:rsidRPr="00B10BE8" w:rsidRDefault="004B2187">
      <w:pPr>
        <w:widowControl/>
        <w:ind w:firstLine="1701"/>
        <w:jc w:val="both"/>
      </w:pPr>
      <w:r w:rsidRPr="00B10BE8">
        <w:rPr>
          <w:b/>
        </w:rPr>
        <w:t xml:space="preserve">ELEMENTO DE DESPESA: </w:t>
      </w:r>
      <w:r w:rsidRPr="00B10BE8">
        <w:t>4.4.90.52.00 - EQUIPAMENTOS E MATERIAL PERMANENTE</w:t>
      </w:r>
    </w:p>
    <w:p w14:paraId="063D852B" w14:textId="77777777" w:rsidR="00207830" w:rsidRPr="00B10BE8" w:rsidRDefault="004B2187">
      <w:pPr>
        <w:widowControl/>
        <w:ind w:firstLine="1701"/>
        <w:jc w:val="both"/>
      </w:pPr>
      <w:r w:rsidRPr="00B10BE8">
        <w:rPr>
          <w:b/>
        </w:rPr>
        <w:t xml:space="preserve">FICHAS: </w:t>
      </w:r>
      <w:r w:rsidRPr="00B10BE8">
        <w:t>148, 149</w:t>
      </w:r>
    </w:p>
    <w:p w14:paraId="012A85C3" w14:textId="77777777" w:rsidR="00207830" w:rsidRPr="00B10BE8" w:rsidRDefault="00207830">
      <w:pPr>
        <w:widowControl/>
        <w:ind w:firstLine="1701"/>
        <w:jc w:val="both"/>
        <w:rPr>
          <w:b/>
        </w:rPr>
      </w:pPr>
    </w:p>
    <w:p w14:paraId="575A33B9" w14:textId="77777777" w:rsidR="00207830" w:rsidRPr="00B10BE8" w:rsidRDefault="004B2187">
      <w:pPr>
        <w:widowControl/>
        <w:ind w:firstLine="1701"/>
        <w:jc w:val="both"/>
      </w:pPr>
      <w:bookmarkStart w:id="58" w:name="_Hlk211494464"/>
      <w:bookmarkEnd w:id="58"/>
      <w:r w:rsidRPr="00B10BE8">
        <w:rPr>
          <w:b/>
        </w:rPr>
        <w:lastRenderedPageBreak/>
        <w:t xml:space="preserve">UNIDADE ORÇAMENTÁRIA: </w:t>
      </w:r>
      <w:r w:rsidRPr="00B10BE8">
        <w:t>02/03/21-ENSINO FUNDAMENTAL</w:t>
      </w:r>
    </w:p>
    <w:p w14:paraId="3A7F2EA7" w14:textId="77777777" w:rsidR="00207830" w:rsidRPr="00B10BE8" w:rsidRDefault="004B2187">
      <w:pPr>
        <w:widowControl/>
        <w:ind w:firstLine="1701"/>
        <w:jc w:val="both"/>
      </w:pPr>
      <w:r w:rsidRPr="00B10BE8">
        <w:rPr>
          <w:b/>
        </w:rPr>
        <w:t xml:space="preserve">FUNCIONAL PROGRAMÁTICA: </w:t>
      </w:r>
      <w:r w:rsidRPr="00B10BE8">
        <w:t>12.361.1202.2503.000-MANUTENÇÃO DA COORDENADORIA DA EDUCAÇÃO.</w:t>
      </w:r>
    </w:p>
    <w:p w14:paraId="3C2D97EE" w14:textId="77777777" w:rsidR="00207830" w:rsidRPr="00B10BE8" w:rsidRDefault="004B2187">
      <w:pPr>
        <w:widowControl/>
        <w:ind w:firstLine="1701"/>
        <w:jc w:val="both"/>
      </w:pPr>
      <w:r w:rsidRPr="00B10BE8">
        <w:rPr>
          <w:b/>
        </w:rPr>
        <w:t xml:space="preserve">ELEMENTO DE DESPESA: </w:t>
      </w:r>
      <w:r w:rsidRPr="00B10BE8">
        <w:t>4.4.90.52.00 - EQUIPAMENTOS E MATERIAL PERMANENTE</w:t>
      </w:r>
    </w:p>
    <w:p w14:paraId="3C2A6871" w14:textId="77777777" w:rsidR="00207830" w:rsidRPr="00B10BE8" w:rsidRDefault="004B2187">
      <w:pPr>
        <w:widowControl/>
        <w:ind w:firstLine="1701"/>
        <w:jc w:val="both"/>
      </w:pPr>
      <w:r w:rsidRPr="00B10BE8">
        <w:rPr>
          <w:b/>
        </w:rPr>
        <w:t xml:space="preserve">FICHAS: </w:t>
      </w:r>
      <w:r w:rsidRPr="00B10BE8">
        <w:t>169,170</w:t>
      </w:r>
    </w:p>
    <w:p w14:paraId="41F58EDE" w14:textId="77777777" w:rsidR="00207830" w:rsidRPr="00B10BE8" w:rsidRDefault="00207830">
      <w:pPr>
        <w:widowControl/>
        <w:ind w:firstLine="1701"/>
        <w:jc w:val="both"/>
      </w:pPr>
    </w:p>
    <w:p w14:paraId="0476AFFF" w14:textId="77777777" w:rsidR="00207830" w:rsidRPr="00B10BE8" w:rsidRDefault="004B2187">
      <w:pPr>
        <w:widowControl/>
        <w:ind w:firstLine="1701"/>
        <w:jc w:val="both"/>
      </w:pPr>
      <w:r w:rsidRPr="00B10BE8">
        <w:rPr>
          <w:b/>
        </w:rPr>
        <w:t xml:space="preserve">UNIDADE ORÇAMENTÁRIA: </w:t>
      </w:r>
      <w:r w:rsidRPr="00B10BE8">
        <w:t>02/06/21 - FUNDO MUNICIPAL DE SAÚDE - ATENÇÃO BÁSICA</w:t>
      </w:r>
    </w:p>
    <w:p w14:paraId="584A78D7" w14:textId="77777777" w:rsidR="00207830" w:rsidRPr="00B10BE8" w:rsidRDefault="004B2187">
      <w:pPr>
        <w:widowControl/>
        <w:ind w:firstLine="1701"/>
        <w:jc w:val="both"/>
      </w:pPr>
      <w:r w:rsidRPr="00B10BE8">
        <w:rPr>
          <w:b/>
        </w:rPr>
        <w:t xml:space="preserve">FUNCIONAL PROGRAMÁTICA: </w:t>
      </w:r>
      <w:r w:rsidRPr="00B10BE8">
        <w:t>10.301.1002.1503.0000 - ESTRUTURAÇÃO DA REDE MUNICIPAL DE SAÚDE (EQUIPAMENTOS / VEÍCULOS)</w:t>
      </w:r>
    </w:p>
    <w:p w14:paraId="3C0ABA94" w14:textId="77777777" w:rsidR="00207830" w:rsidRPr="00B10BE8" w:rsidRDefault="004B2187">
      <w:pPr>
        <w:widowControl/>
        <w:ind w:firstLine="1701"/>
        <w:jc w:val="both"/>
      </w:pPr>
      <w:r w:rsidRPr="00B10BE8">
        <w:rPr>
          <w:b/>
        </w:rPr>
        <w:t xml:space="preserve">ELEMENTO DE DESPESA: </w:t>
      </w:r>
      <w:r w:rsidRPr="00B10BE8">
        <w:t>4.4.90.52.00 - EQUIPAMENTOS E MATERIAL PERMANENTE</w:t>
      </w:r>
    </w:p>
    <w:p w14:paraId="02A49DE1" w14:textId="77777777" w:rsidR="00207830" w:rsidRPr="00B10BE8" w:rsidRDefault="004B2187">
      <w:pPr>
        <w:widowControl/>
        <w:ind w:firstLine="1701"/>
        <w:jc w:val="both"/>
      </w:pPr>
      <w:r w:rsidRPr="00B10BE8">
        <w:t>FICHAS: 311, 601</w:t>
      </w:r>
    </w:p>
    <w:p w14:paraId="0049799D" w14:textId="77777777" w:rsidR="00207830" w:rsidRPr="00B10BE8" w:rsidRDefault="00207830">
      <w:pPr>
        <w:widowControl/>
        <w:ind w:firstLine="1701"/>
        <w:jc w:val="both"/>
      </w:pPr>
    </w:p>
    <w:p w14:paraId="1DCB2A58" w14:textId="77777777" w:rsidR="00207830" w:rsidRPr="00B10BE8" w:rsidRDefault="004B2187">
      <w:pPr>
        <w:widowControl/>
        <w:ind w:firstLine="1701"/>
        <w:jc w:val="both"/>
      </w:pPr>
      <w:r w:rsidRPr="00B10BE8">
        <w:rPr>
          <w:b/>
        </w:rPr>
        <w:t xml:space="preserve">UNIDADE ORÇAMENTÁRIA: </w:t>
      </w:r>
      <w:r w:rsidRPr="00B10BE8">
        <w:t>02/03/21-ENSINO FUNDAMENTAL</w:t>
      </w:r>
    </w:p>
    <w:p w14:paraId="1624462F" w14:textId="77777777" w:rsidR="00207830" w:rsidRPr="00B10BE8" w:rsidRDefault="004B2187">
      <w:pPr>
        <w:widowControl/>
        <w:ind w:firstLine="1701"/>
        <w:jc w:val="both"/>
      </w:pPr>
      <w:r w:rsidRPr="00B10BE8">
        <w:rPr>
          <w:b/>
        </w:rPr>
        <w:t xml:space="preserve">FUNCIONAL PROGRAMÁTICA: </w:t>
      </w:r>
      <w:r w:rsidRPr="00B10BE8">
        <w:t>12.306.1202.1036.000-AQUISIÇÃO DE VEÍCULO DEST.TRANSPORTE -MERENDA.</w:t>
      </w:r>
    </w:p>
    <w:p w14:paraId="08A548F4" w14:textId="77777777" w:rsidR="00207830" w:rsidRPr="00B10BE8" w:rsidRDefault="004B2187">
      <w:pPr>
        <w:widowControl/>
        <w:ind w:firstLine="1701"/>
        <w:jc w:val="both"/>
      </w:pPr>
      <w:r w:rsidRPr="00B10BE8">
        <w:rPr>
          <w:b/>
        </w:rPr>
        <w:t xml:space="preserve">ELEMENTO DE DESPESA: </w:t>
      </w:r>
      <w:r w:rsidRPr="00B10BE8">
        <w:t>4.4.90.52.00 - EQUIPAMENTOS E MATERIAL PERMANENTE</w:t>
      </w:r>
    </w:p>
    <w:p w14:paraId="47EC5DE1" w14:textId="77777777" w:rsidR="00207830" w:rsidRPr="00B10BE8" w:rsidRDefault="004B2187">
      <w:pPr>
        <w:widowControl/>
        <w:ind w:firstLine="1701"/>
        <w:jc w:val="both"/>
      </w:pPr>
      <w:r w:rsidRPr="00B10BE8">
        <w:rPr>
          <w:b/>
        </w:rPr>
        <w:t xml:space="preserve">FICHAS: </w:t>
      </w:r>
      <w:r w:rsidRPr="00B10BE8">
        <w:t>169,170</w:t>
      </w:r>
    </w:p>
    <w:p w14:paraId="51DA6524" w14:textId="77777777" w:rsidR="00207830" w:rsidRDefault="00207830">
      <w:pPr>
        <w:widowControl/>
        <w:ind w:firstLine="1701"/>
        <w:jc w:val="both"/>
        <w:rPr>
          <w:sz w:val="24"/>
        </w:rPr>
      </w:pPr>
    </w:p>
    <w:p w14:paraId="4266FF34" w14:textId="77777777" w:rsidR="00207830" w:rsidRDefault="004B2187">
      <w:pPr>
        <w:widowControl/>
        <w:numPr>
          <w:ilvl w:val="0"/>
          <w:numId w:val="9"/>
        </w:numPr>
        <w:spacing w:before="840" w:after="240" w:line="360" w:lineRule="auto"/>
        <w:jc w:val="both"/>
      </w:pPr>
      <w:r>
        <w:rPr>
          <w:b/>
          <w:sz w:val="24"/>
        </w:rPr>
        <w:t>Fiscalização do contrato</w:t>
      </w:r>
    </w:p>
    <w:p w14:paraId="045941AA" w14:textId="77777777" w:rsidR="00207830" w:rsidRDefault="004B2187">
      <w:pPr>
        <w:widowControl/>
        <w:numPr>
          <w:ilvl w:val="1"/>
          <w:numId w:val="9"/>
        </w:numPr>
        <w:spacing w:before="120" w:after="240" w:line="360" w:lineRule="auto"/>
        <w:jc w:val="both"/>
      </w:pPr>
      <w:r>
        <w:rPr>
          <w:sz w:val="24"/>
        </w:rPr>
        <w:t xml:space="preserve">A fiscalização do contrato ficará a cargo do funcionário: </w:t>
      </w:r>
      <w:r>
        <w:rPr>
          <w:b/>
          <w:sz w:val="24"/>
        </w:rPr>
        <w:t xml:space="preserve">Luiz Fernando Correa </w:t>
      </w:r>
      <w:proofErr w:type="spellStart"/>
      <w:r>
        <w:rPr>
          <w:b/>
          <w:sz w:val="24"/>
        </w:rPr>
        <w:t>Brisola</w:t>
      </w:r>
      <w:proofErr w:type="spellEnd"/>
      <w:r>
        <w:rPr>
          <w:b/>
          <w:sz w:val="24"/>
        </w:rPr>
        <w:t>.</w:t>
      </w:r>
    </w:p>
    <w:p w14:paraId="6F38CD14" w14:textId="77777777" w:rsidR="00207830" w:rsidRDefault="004B2187">
      <w:pPr>
        <w:widowControl/>
        <w:numPr>
          <w:ilvl w:val="0"/>
          <w:numId w:val="9"/>
        </w:numPr>
        <w:spacing w:before="840" w:after="240" w:line="360" w:lineRule="auto"/>
        <w:jc w:val="both"/>
      </w:pPr>
      <w:r>
        <w:rPr>
          <w:b/>
          <w:sz w:val="24"/>
        </w:rPr>
        <w:t>Gestão do contrato</w:t>
      </w:r>
    </w:p>
    <w:p w14:paraId="71206C8D" w14:textId="77777777" w:rsidR="00207830" w:rsidRDefault="004B2187">
      <w:pPr>
        <w:widowControl/>
        <w:numPr>
          <w:ilvl w:val="1"/>
          <w:numId w:val="9"/>
        </w:numPr>
        <w:spacing w:before="120" w:line="360" w:lineRule="auto"/>
        <w:jc w:val="both"/>
      </w:pPr>
      <w:r>
        <w:rPr>
          <w:sz w:val="24"/>
        </w:rPr>
        <w:t xml:space="preserve">A gestão do contrato ficará a cargo do funcionário: </w:t>
      </w:r>
      <w:r>
        <w:rPr>
          <w:b/>
          <w:sz w:val="24"/>
        </w:rPr>
        <w:t>Renata Bérgamo Pires e Lenita de Fátima Romano Bérgamo.</w:t>
      </w:r>
    </w:p>
    <w:p w14:paraId="03F159D5" w14:textId="77777777" w:rsidR="00207830" w:rsidRDefault="004B2187">
      <w:pPr>
        <w:widowControl/>
        <w:spacing w:before="120" w:line="360" w:lineRule="auto"/>
        <w:ind w:firstLine="1701"/>
        <w:jc w:val="right"/>
        <w:rPr>
          <w:sz w:val="24"/>
        </w:rPr>
      </w:pPr>
      <w:r>
        <w:rPr>
          <w:sz w:val="24"/>
        </w:rPr>
        <w:t>Taguaí, 14 de outubro de 2025.</w:t>
      </w:r>
    </w:p>
    <w:p w14:paraId="5D0FF68D" w14:textId="77777777" w:rsidR="00207830" w:rsidRDefault="004B2187">
      <w:pPr>
        <w:widowControl/>
        <w:spacing w:line="360" w:lineRule="auto"/>
        <w:ind w:firstLine="1701"/>
        <w:jc w:val="both"/>
        <w:rPr>
          <w:sz w:val="24"/>
        </w:rPr>
      </w:pPr>
      <w:r>
        <w:rPr>
          <w:sz w:val="24"/>
        </w:rPr>
        <w:t>_____________________________________________</w:t>
      </w:r>
    </w:p>
    <w:p w14:paraId="48726593" w14:textId="77777777" w:rsidR="00207830" w:rsidRDefault="004B2187">
      <w:pPr>
        <w:widowControl/>
        <w:ind w:firstLine="1701"/>
        <w:jc w:val="both"/>
        <w:rPr>
          <w:sz w:val="24"/>
        </w:rPr>
      </w:pPr>
      <w:r>
        <w:rPr>
          <w:sz w:val="24"/>
        </w:rPr>
        <w:t xml:space="preserve">Luiz Fernando Correa </w:t>
      </w:r>
      <w:proofErr w:type="spellStart"/>
      <w:r>
        <w:rPr>
          <w:sz w:val="24"/>
        </w:rPr>
        <w:t>Brisola</w:t>
      </w:r>
      <w:proofErr w:type="spellEnd"/>
    </w:p>
    <w:p w14:paraId="67AF96E3" w14:textId="77777777" w:rsidR="00207830" w:rsidRDefault="004B2187">
      <w:pPr>
        <w:widowControl/>
        <w:ind w:firstLine="1701"/>
        <w:jc w:val="both"/>
        <w:rPr>
          <w:sz w:val="24"/>
        </w:rPr>
      </w:pPr>
      <w:r>
        <w:rPr>
          <w:sz w:val="24"/>
        </w:rPr>
        <w:t>Encarregado pela Manutenção da Frota Municipal</w:t>
      </w:r>
    </w:p>
    <w:p w14:paraId="563C5E2D" w14:textId="77777777" w:rsidR="00207830" w:rsidRDefault="00207830">
      <w:pPr>
        <w:widowControl/>
        <w:spacing w:before="120" w:line="360" w:lineRule="auto"/>
        <w:rPr>
          <w:sz w:val="24"/>
        </w:rPr>
      </w:pPr>
    </w:p>
    <w:p w14:paraId="64F5CAC6" w14:textId="77777777" w:rsidR="00207830" w:rsidRDefault="004B2187">
      <w:pPr>
        <w:widowControl/>
        <w:spacing w:line="360" w:lineRule="auto"/>
        <w:ind w:firstLine="1701"/>
        <w:jc w:val="both"/>
        <w:rPr>
          <w:sz w:val="24"/>
        </w:rPr>
      </w:pPr>
      <w:bookmarkStart w:id="59" w:name="_Hlk159578000"/>
      <w:bookmarkEnd w:id="59"/>
      <w:r>
        <w:rPr>
          <w:sz w:val="24"/>
        </w:rPr>
        <w:t xml:space="preserve">___________________________________________ </w:t>
      </w:r>
    </w:p>
    <w:p w14:paraId="4470F362" w14:textId="77777777" w:rsidR="00207830" w:rsidRDefault="004B2187">
      <w:pPr>
        <w:widowControl/>
        <w:ind w:firstLine="1701"/>
        <w:jc w:val="both"/>
        <w:rPr>
          <w:sz w:val="24"/>
        </w:rPr>
      </w:pPr>
      <w:r>
        <w:rPr>
          <w:sz w:val="24"/>
        </w:rPr>
        <w:t>Lenita de Fátima Romano Bérgamo</w:t>
      </w:r>
    </w:p>
    <w:p w14:paraId="3C35CE31" w14:textId="77777777" w:rsidR="00207830" w:rsidRDefault="004B2187">
      <w:pPr>
        <w:widowControl/>
        <w:ind w:firstLine="1701"/>
        <w:jc w:val="both"/>
        <w:rPr>
          <w:sz w:val="24"/>
        </w:rPr>
      </w:pPr>
      <w:r>
        <w:rPr>
          <w:sz w:val="24"/>
        </w:rPr>
        <w:t xml:space="preserve">Secretária Municipal da Educação </w:t>
      </w:r>
    </w:p>
    <w:p w14:paraId="77341499" w14:textId="77777777" w:rsidR="00207830" w:rsidRDefault="00207830">
      <w:pPr>
        <w:widowControl/>
        <w:ind w:firstLine="1701"/>
        <w:jc w:val="both"/>
        <w:rPr>
          <w:sz w:val="24"/>
        </w:rPr>
      </w:pPr>
    </w:p>
    <w:p w14:paraId="240739E1" w14:textId="65D9E367" w:rsidR="00207830" w:rsidRDefault="004B2187">
      <w:pPr>
        <w:widowControl/>
        <w:spacing w:line="360" w:lineRule="auto"/>
        <w:ind w:firstLine="1701"/>
        <w:jc w:val="both"/>
        <w:rPr>
          <w:sz w:val="24"/>
        </w:rPr>
      </w:pPr>
      <w:r>
        <w:rPr>
          <w:sz w:val="24"/>
        </w:rPr>
        <w:lastRenderedPageBreak/>
        <w:t>____________________________________________</w:t>
      </w:r>
    </w:p>
    <w:p w14:paraId="44442FCD" w14:textId="77777777" w:rsidR="00207830" w:rsidRDefault="004B2187">
      <w:pPr>
        <w:widowControl/>
        <w:ind w:firstLine="1701"/>
        <w:jc w:val="both"/>
        <w:rPr>
          <w:sz w:val="24"/>
        </w:rPr>
      </w:pPr>
      <w:r>
        <w:rPr>
          <w:sz w:val="24"/>
        </w:rPr>
        <w:t>Renata Bérgamo Pires</w:t>
      </w:r>
    </w:p>
    <w:p w14:paraId="06EA94C2" w14:textId="77777777" w:rsidR="00207830" w:rsidRDefault="004B2187">
      <w:pPr>
        <w:widowControl/>
        <w:ind w:firstLine="1701"/>
        <w:jc w:val="both"/>
        <w:rPr>
          <w:sz w:val="24"/>
        </w:rPr>
      </w:pPr>
      <w:r>
        <w:rPr>
          <w:sz w:val="24"/>
        </w:rPr>
        <w:t>Secretária Municipal de Saúde</w:t>
      </w:r>
    </w:p>
    <w:p w14:paraId="70597C50" w14:textId="77777777" w:rsidR="00207830" w:rsidRDefault="00207830">
      <w:pPr>
        <w:widowControl/>
        <w:ind w:firstLine="1701"/>
        <w:jc w:val="both"/>
        <w:rPr>
          <w:sz w:val="24"/>
        </w:rPr>
      </w:pPr>
    </w:p>
    <w:p w14:paraId="3402FEDA" w14:textId="77777777" w:rsidR="00207830" w:rsidRDefault="004B2187">
      <w:pPr>
        <w:widowControl/>
        <w:ind w:firstLine="1701"/>
        <w:jc w:val="both"/>
        <w:rPr>
          <w:sz w:val="24"/>
        </w:rPr>
      </w:pPr>
      <w:r>
        <w:rPr>
          <w:sz w:val="24"/>
        </w:rPr>
        <w:t>Após análise minuciosa do termo de referência, decido:</w:t>
      </w:r>
    </w:p>
    <w:p w14:paraId="71F7B959" w14:textId="77777777" w:rsidR="00207830" w:rsidRDefault="00207830">
      <w:pPr>
        <w:widowControl/>
        <w:ind w:firstLine="1701"/>
        <w:jc w:val="both"/>
        <w:rPr>
          <w:sz w:val="24"/>
        </w:rPr>
      </w:pPr>
    </w:p>
    <w:p w14:paraId="478E8876" w14:textId="77777777" w:rsidR="00207830" w:rsidRDefault="00207830">
      <w:pPr>
        <w:widowControl/>
        <w:ind w:firstLine="1701"/>
        <w:jc w:val="both"/>
        <w:rPr>
          <w:sz w:val="24"/>
        </w:rPr>
      </w:pPr>
    </w:p>
    <w:p w14:paraId="4215FDE5" w14:textId="77777777" w:rsidR="00207830" w:rsidRDefault="004B2187">
      <w:pPr>
        <w:widowControl/>
        <w:numPr>
          <w:ilvl w:val="0"/>
          <w:numId w:val="10"/>
        </w:numPr>
        <w:jc w:val="both"/>
      </w:pPr>
      <w:r>
        <w:rPr>
          <w:sz w:val="24"/>
        </w:rPr>
        <w:t xml:space="preserve">aprová-lo. </w:t>
      </w:r>
    </w:p>
    <w:p w14:paraId="60BA0AAA" w14:textId="77777777" w:rsidR="00207830" w:rsidRDefault="004B2187">
      <w:pPr>
        <w:widowControl/>
        <w:numPr>
          <w:ilvl w:val="0"/>
          <w:numId w:val="10"/>
        </w:numPr>
        <w:jc w:val="both"/>
      </w:pPr>
      <w:r>
        <w:rPr>
          <w:sz w:val="24"/>
        </w:rPr>
        <w:t>rejeitá-lo.</w:t>
      </w:r>
    </w:p>
    <w:p w14:paraId="5C37F8BE" w14:textId="77777777" w:rsidR="00207830" w:rsidRDefault="004B2187">
      <w:pPr>
        <w:widowControl/>
        <w:numPr>
          <w:ilvl w:val="0"/>
          <w:numId w:val="10"/>
        </w:numPr>
        <w:jc w:val="both"/>
      </w:pPr>
      <w:r>
        <w:rPr>
          <w:sz w:val="24"/>
        </w:rPr>
        <w:t>aceitá-lo com ressalvas.</w:t>
      </w:r>
    </w:p>
    <w:p w14:paraId="6A4E7AD2" w14:textId="77777777" w:rsidR="00207830" w:rsidRDefault="004B2187">
      <w:pPr>
        <w:widowControl/>
        <w:ind w:firstLine="1701"/>
        <w:jc w:val="both"/>
        <w:rPr>
          <w:sz w:val="24"/>
        </w:rPr>
      </w:pPr>
      <w:r>
        <w:rPr>
          <w:sz w:val="24"/>
        </w:rPr>
        <w:t xml:space="preserve"> </w:t>
      </w:r>
    </w:p>
    <w:p w14:paraId="5FCAB669" w14:textId="77777777" w:rsidR="00207830" w:rsidRDefault="00207830">
      <w:pPr>
        <w:widowControl/>
        <w:ind w:firstLine="1701"/>
        <w:jc w:val="both"/>
        <w:rPr>
          <w:sz w:val="24"/>
        </w:rPr>
      </w:pPr>
    </w:p>
    <w:p w14:paraId="7EC4B81A" w14:textId="77777777" w:rsidR="00207830" w:rsidRDefault="00207830">
      <w:pPr>
        <w:widowControl/>
        <w:ind w:firstLine="1701"/>
        <w:jc w:val="both"/>
        <w:rPr>
          <w:sz w:val="24"/>
        </w:rPr>
      </w:pPr>
    </w:p>
    <w:p w14:paraId="5BD7B51B" w14:textId="77777777" w:rsidR="00207830" w:rsidRDefault="004B2187">
      <w:pPr>
        <w:widowControl/>
        <w:ind w:firstLine="1701"/>
        <w:jc w:val="both"/>
        <w:rPr>
          <w:sz w:val="24"/>
        </w:rPr>
      </w:pPr>
      <w:r>
        <w:rPr>
          <w:sz w:val="24"/>
        </w:rPr>
        <w:t>Eder Carlos Fogaça da Cruz</w:t>
      </w:r>
    </w:p>
    <w:p w14:paraId="7D4BA9CB" w14:textId="77777777" w:rsidR="00207830" w:rsidRDefault="004B2187">
      <w:pPr>
        <w:widowControl/>
        <w:ind w:firstLine="1701"/>
        <w:jc w:val="both"/>
        <w:rPr>
          <w:sz w:val="24"/>
        </w:rPr>
      </w:pPr>
      <w:r>
        <w:rPr>
          <w:sz w:val="24"/>
        </w:rPr>
        <w:t>Prefeito Municipal de Taguaí</w:t>
      </w:r>
    </w:p>
    <w:p w14:paraId="5ABDBA8B" w14:textId="77777777" w:rsidR="00207830" w:rsidRDefault="00207830">
      <w:pPr>
        <w:widowControl/>
        <w:ind w:firstLine="1701"/>
        <w:jc w:val="both"/>
        <w:rPr>
          <w:sz w:val="24"/>
        </w:rPr>
      </w:pPr>
    </w:p>
    <w:p w14:paraId="3BAA529E" w14:textId="77777777" w:rsidR="00207830" w:rsidRDefault="00207830">
      <w:pPr>
        <w:widowControl/>
        <w:ind w:firstLine="1701"/>
        <w:jc w:val="both"/>
      </w:pPr>
    </w:p>
    <w:p w14:paraId="1030555D" w14:textId="77777777" w:rsidR="00207830" w:rsidRDefault="00207830">
      <w:pPr>
        <w:widowControl/>
        <w:ind w:firstLine="1701"/>
        <w:jc w:val="both"/>
      </w:pPr>
    </w:p>
    <w:p w14:paraId="29477BB9" w14:textId="77777777" w:rsidR="00207830" w:rsidRDefault="00207830">
      <w:pPr>
        <w:widowControl/>
        <w:ind w:firstLine="1701"/>
        <w:jc w:val="both"/>
      </w:pPr>
    </w:p>
    <w:p w14:paraId="36621EC1" w14:textId="77777777" w:rsidR="00207830" w:rsidRDefault="00207830">
      <w:pPr>
        <w:widowControl/>
        <w:ind w:firstLine="1701"/>
        <w:jc w:val="both"/>
      </w:pPr>
    </w:p>
    <w:p w14:paraId="6D42B4F1" w14:textId="77777777" w:rsidR="00207830" w:rsidRDefault="00207830">
      <w:pPr>
        <w:widowControl/>
        <w:ind w:firstLine="1701"/>
        <w:jc w:val="both"/>
      </w:pPr>
    </w:p>
    <w:p w14:paraId="332471CB" w14:textId="77777777" w:rsidR="00207830" w:rsidRDefault="00207830">
      <w:pPr>
        <w:widowControl/>
        <w:ind w:firstLine="1701"/>
        <w:jc w:val="both"/>
      </w:pPr>
    </w:p>
    <w:p w14:paraId="182E567C" w14:textId="77777777" w:rsidR="00207830" w:rsidRDefault="00207830">
      <w:pPr>
        <w:widowControl/>
        <w:ind w:firstLine="1701"/>
        <w:jc w:val="both"/>
      </w:pPr>
    </w:p>
    <w:p w14:paraId="44B88F70" w14:textId="77777777" w:rsidR="00207830" w:rsidRDefault="00207830">
      <w:pPr>
        <w:widowControl/>
        <w:ind w:firstLine="1701"/>
        <w:jc w:val="both"/>
        <w:rPr>
          <w:b/>
        </w:rPr>
      </w:pPr>
    </w:p>
    <w:p w14:paraId="7763A4F5" w14:textId="77777777" w:rsidR="00207830" w:rsidRDefault="00207830">
      <w:pPr>
        <w:widowControl/>
        <w:ind w:firstLine="1701"/>
        <w:jc w:val="both"/>
        <w:rPr>
          <w:b/>
        </w:rPr>
      </w:pPr>
    </w:p>
    <w:p w14:paraId="44BC5313" w14:textId="77777777" w:rsidR="00207830" w:rsidRDefault="00207830">
      <w:pPr>
        <w:widowControl/>
        <w:ind w:firstLine="1701"/>
        <w:jc w:val="both"/>
        <w:rPr>
          <w:b/>
        </w:rPr>
      </w:pPr>
    </w:p>
    <w:p w14:paraId="07CBD45A" w14:textId="77777777" w:rsidR="00207830" w:rsidRDefault="00207830">
      <w:pPr>
        <w:widowControl/>
        <w:ind w:firstLine="1701"/>
        <w:jc w:val="both"/>
        <w:rPr>
          <w:b/>
        </w:rPr>
      </w:pPr>
    </w:p>
    <w:p w14:paraId="319E2902" w14:textId="77777777" w:rsidR="00207830" w:rsidRDefault="00207830">
      <w:pPr>
        <w:widowControl/>
        <w:ind w:firstLine="1701"/>
        <w:jc w:val="both"/>
        <w:rPr>
          <w:b/>
        </w:rPr>
      </w:pPr>
    </w:p>
    <w:p w14:paraId="1B9800EE" w14:textId="77777777" w:rsidR="00207830" w:rsidRDefault="00207830">
      <w:pPr>
        <w:widowControl/>
        <w:ind w:firstLine="1701"/>
        <w:jc w:val="both"/>
        <w:rPr>
          <w:b/>
        </w:rPr>
      </w:pPr>
    </w:p>
    <w:p w14:paraId="31685DB7" w14:textId="77777777" w:rsidR="00207830" w:rsidRDefault="00207830">
      <w:pPr>
        <w:widowControl/>
        <w:ind w:firstLine="1701"/>
        <w:jc w:val="both"/>
        <w:rPr>
          <w:b/>
        </w:rPr>
      </w:pPr>
    </w:p>
    <w:p w14:paraId="0BDFF240" w14:textId="77777777" w:rsidR="00207830" w:rsidRDefault="00207830">
      <w:pPr>
        <w:widowControl/>
        <w:ind w:firstLine="1701"/>
        <w:jc w:val="both"/>
        <w:rPr>
          <w:b/>
        </w:rPr>
      </w:pPr>
    </w:p>
    <w:p w14:paraId="295D40A4" w14:textId="77777777" w:rsidR="00207830" w:rsidRDefault="00207830">
      <w:pPr>
        <w:widowControl/>
        <w:ind w:firstLine="1701"/>
        <w:jc w:val="both"/>
        <w:rPr>
          <w:b/>
        </w:rPr>
      </w:pPr>
    </w:p>
    <w:p w14:paraId="7985A0AD" w14:textId="77777777" w:rsidR="00207830" w:rsidRDefault="00207830">
      <w:pPr>
        <w:widowControl/>
        <w:ind w:firstLine="1701"/>
        <w:jc w:val="both"/>
        <w:rPr>
          <w:b/>
        </w:rPr>
      </w:pPr>
    </w:p>
    <w:p w14:paraId="16720988" w14:textId="77777777" w:rsidR="00207830" w:rsidRDefault="00207830">
      <w:pPr>
        <w:widowControl/>
        <w:ind w:firstLine="1701"/>
        <w:jc w:val="both"/>
        <w:rPr>
          <w:b/>
        </w:rPr>
      </w:pPr>
    </w:p>
    <w:p w14:paraId="2FE46379" w14:textId="77777777" w:rsidR="00207830" w:rsidRDefault="00207830">
      <w:pPr>
        <w:widowControl/>
        <w:ind w:firstLine="1701"/>
        <w:jc w:val="both"/>
        <w:rPr>
          <w:b/>
        </w:rPr>
      </w:pPr>
    </w:p>
    <w:p w14:paraId="67C8F438" w14:textId="77777777" w:rsidR="00207830" w:rsidRDefault="00207830">
      <w:pPr>
        <w:widowControl/>
        <w:ind w:firstLine="1701"/>
        <w:jc w:val="both"/>
        <w:rPr>
          <w:b/>
        </w:rPr>
      </w:pPr>
    </w:p>
    <w:p w14:paraId="234DEB53" w14:textId="77777777" w:rsidR="00207830" w:rsidRDefault="00207830">
      <w:pPr>
        <w:widowControl/>
        <w:ind w:firstLine="1701"/>
        <w:jc w:val="both"/>
        <w:rPr>
          <w:b/>
        </w:rPr>
      </w:pPr>
    </w:p>
    <w:p w14:paraId="7F49A6F7" w14:textId="77777777" w:rsidR="00207830" w:rsidRDefault="00207830">
      <w:pPr>
        <w:widowControl/>
        <w:ind w:firstLine="1701"/>
        <w:jc w:val="both"/>
        <w:rPr>
          <w:b/>
        </w:rPr>
      </w:pPr>
    </w:p>
    <w:p w14:paraId="47974D70" w14:textId="77777777" w:rsidR="00207830" w:rsidRDefault="00207830">
      <w:pPr>
        <w:widowControl/>
        <w:ind w:firstLine="1701"/>
        <w:jc w:val="both"/>
        <w:rPr>
          <w:b/>
        </w:rPr>
      </w:pPr>
    </w:p>
    <w:p w14:paraId="12829755" w14:textId="77777777" w:rsidR="00207830" w:rsidRDefault="00207830">
      <w:pPr>
        <w:widowControl/>
        <w:ind w:firstLine="1701"/>
        <w:jc w:val="both"/>
        <w:rPr>
          <w:b/>
        </w:rPr>
      </w:pPr>
    </w:p>
    <w:p w14:paraId="36F462F5" w14:textId="77777777" w:rsidR="00207830" w:rsidRDefault="00207830">
      <w:pPr>
        <w:widowControl/>
        <w:ind w:firstLine="1701"/>
        <w:jc w:val="both"/>
        <w:rPr>
          <w:b/>
        </w:rPr>
      </w:pPr>
    </w:p>
    <w:p w14:paraId="58852AFE" w14:textId="77777777" w:rsidR="00207830" w:rsidRDefault="00207830">
      <w:pPr>
        <w:widowControl/>
        <w:ind w:firstLine="1701"/>
        <w:jc w:val="both"/>
        <w:rPr>
          <w:b/>
        </w:rPr>
      </w:pPr>
    </w:p>
    <w:p w14:paraId="07CF31E3" w14:textId="77777777" w:rsidR="00207830" w:rsidRDefault="00207830">
      <w:pPr>
        <w:widowControl/>
        <w:ind w:firstLine="1701"/>
        <w:jc w:val="both"/>
        <w:rPr>
          <w:b/>
        </w:rPr>
      </w:pPr>
    </w:p>
    <w:p w14:paraId="32B97C40" w14:textId="77777777" w:rsidR="00207830" w:rsidRDefault="00207830">
      <w:pPr>
        <w:widowControl/>
        <w:ind w:firstLine="1701"/>
        <w:jc w:val="both"/>
        <w:rPr>
          <w:b/>
        </w:rPr>
      </w:pPr>
    </w:p>
    <w:p w14:paraId="10E0723A" w14:textId="77777777" w:rsidR="00207830" w:rsidRDefault="00207830">
      <w:pPr>
        <w:widowControl/>
        <w:ind w:firstLine="1701"/>
        <w:jc w:val="both"/>
        <w:rPr>
          <w:b/>
        </w:rPr>
      </w:pPr>
    </w:p>
    <w:p w14:paraId="0D8ADFC8" w14:textId="77777777" w:rsidR="00207830" w:rsidRDefault="00207830">
      <w:pPr>
        <w:widowControl/>
        <w:ind w:firstLine="1701"/>
        <w:jc w:val="both"/>
        <w:rPr>
          <w:b/>
        </w:rPr>
      </w:pPr>
    </w:p>
    <w:p w14:paraId="23B7C4CA" w14:textId="77777777" w:rsidR="00207830" w:rsidRDefault="00207830">
      <w:pPr>
        <w:widowControl/>
        <w:ind w:firstLine="1701"/>
        <w:jc w:val="both"/>
        <w:rPr>
          <w:b/>
        </w:rPr>
      </w:pPr>
    </w:p>
    <w:p w14:paraId="5C0537A6" w14:textId="77777777" w:rsidR="00207830" w:rsidRDefault="00207830">
      <w:pPr>
        <w:widowControl/>
        <w:ind w:firstLine="1701"/>
        <w:jc w:val="both"/>
        <w:rPr>
          <w:b/>
        </w:rPr>
      </w:pPr>
    </w:p>
    <w:p w14:paraId="4F34B2F8" w14:textId="77777777" w:rsidR="00207830" w:rsidRDefault="00207830">
      <w:pPr>
        <w:widowControl/>
        <w:ind w:firstLine="1701"/>
        <w:jc w:val="both"/>
        <w:rPr>
          <w:b/>
        </w:rPr>
      </w:pPr>
    </w:p>
    <w:p w14:paraId="33C2C1DD" w14:textId="77777777" w:rsidR="00207830" w:rsidRDefault="00207830">
      <w:pPr>
        <w:widowControl/>
        <w:ind w:firstLine="1701"/>
        <w:jc w:val="both"/>
        <w:rPr>
          <w:b/>
        </w:rPr>
      </w:pPr>
    </w:p>
    <w:p w14:paraId="51941918" w14:textId="77777777" w:rsidR="00207830" w:rsidRDefault="00207830">
      <w:pPr>
        <w:widowControl/>
        <w:ind w:firstLine="1701"/>
        <w:jc w:val="both"/>
        <w:rPr>
          <w:b/>
        </w:rPr>
      </w:pPr>
    </w:p>
    <w:p w14:paraId="66266263" w14:textId="77777777" w:rsidR="00207830" w:rsidRDefault="00207830" w:rsidP="00B10BE8">
      <w:pPr>
        <w:widowControl/>
        <w:jc w:val="both"/>
        <w:rPr>
          <w:b/>
        </w:rPr>
      </w:pPr>
    </w:p>
    <w:p w14:paraId="69994D79" w14:textId="77777777" w:rsidR="00207830" w:rsidRDefault="00207830">
      <w:pPr>
        <w:widowControl/>
        <w:ind w:firstLine="1701"/>
        <w:jc w:val="both"/>
        <w:rPr>
          <w:b/>
        </w:rPr>
      </w:pPr>
    </w:p>
    <w:p w14:paraId="393E0F2C" w14:textId="77777777" w:rsidR="00207830" w:rsidRDefault="00207830">
      <w:pPr>
        <w:widowControl/>
        <w:ind w:firstLine="1701"/>
        <w:jc w:val="both"/>
        <w:rPr>
          <w:b/>
        </w:rPr>
      </w:pPr>
    </w:p>
    <w:p w14:paraId="1CD8DA43" w14:textId="5C9AAA95" w:rsidR="00207830" w:rsidRDefault="004B2187" w:rsidP="00B10BE8">
      <w:pPr>
        <w:widowControl/>
        <w:ind w:firstLine="1701"/>
        <w:rPr>
          <w:b/>
        </w:rPr>
      </w:pPr>
      <w:r>
        <w:rPr>
          <w:b/>
        </w:rPr>
        <w:t>ANEXO I</w:t>
      </w:r>
    </w:p>
    <w:p w14:paraId="4639F68F" w14:textId="77777777" w:rsidR="00207830" w:rsidRDefault="00207830">
      <w:pPr>
        <w:widowControl/>
        <w:ind w:firstLine="1701"/>
        <w:jc w:val="both"/>
        <w:rPr>
          <w:rFonts w:ascii="Calibri" w:eastAsia="Calibri" w:hAnsi="Calibri" w:cs="Calibri"/>
          <w:sz w:val="22"/>
        </w:rPr>
      </w:pPr>
    </w:p>
    <w:p w14:paraId="38B4AAF6" w14:textId="77777777" w:rsidR="00207830" w:rsidRDefault="00207830">
      <w:pPr>
        <w:spacing w:line="312" w:lineRule="auto"/>
        <w:jc w:val="both"/>
        <w:rPr>
          <w:rFonts w:ascii="Times New Roman" w:eastAsia="Times New Roman" w:hAnsi="Times New Roman" w:cs="Times New Roman"/>
          <w:sz w:val="24"/>
        </w:rPr>
      </w:pPr>
    </w:p>
    <w:p w14:paraId="16C164EF" w14:textId="77777777" w:rsidR="00207830" w:rsidRDefault="00207830">
      <w:pPr>
        <w:widowControl/>
        <w:spacing w:after="120"/>
        <w:rPr>
          <w:rFonts w:ascii="BrowalliaUPC" w:eastAsia="BrowalliaUPC" w:hAnsi="BrowalliaUPC" w:cs="BrowalliaUPC"/>
          <w:b/>
          <w:sz w:val="24"/>
        </w:rPr>
      </w:pPr>
    </w:p>
    <w:tbl>
      <w:tblPr>
        <w:tblW w:w="5000" w:type="pct"/>
        <w:tblLook w:val="04A0" w:firstRow="1" w:lastRow="0" w:firstColumn="1" w:lastColumn="0" w:noHBand="0" w:noVBand="1"/>
      </w:tblPr>
      <w:tblGrid>
        <w:gridCol w:w="3637"/>
        <w:gridCol w:w="5425"/>
      </w:tblGrid>
      <w:tr w:rsidR="00207830" w:rsidRPr="00B10BE8" w14:paraId="721DFB12"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1449E68A" w14:textId="77777777" w:rsidR="00207830" w:rsidRPr="00B10BE8" w:rsidRDefault="004B2187">
            <w:pPr>
              <w:widowControl/>
              <w:spacing w:after="120"/>
              <w:jc w:val="center"/>
              <w:rPr>
                <w:rFonts w:eastAsia="BrowalliaUPC"/>
                <w:b/>
                <w:u w:val="single"/>
              </w:rPr>
            </w:pPr>
            <w:r w:rsidRPr="00B10BE8">
              <w:rPr>
                <w:rFonts w:eastAsia="BrowalliaUPC"/>
                <w:b/>
                <w:u w:val="single"/>
              </w:rPr>
              <w:t>ESTUDO TÉCNICO PRELIMINAR</w:t>
            </w:r>
          </w:p>
        </w:tc>
      </w:tr>
      <w:tr w:rsidR="00207830" w:rsidRPr="00B10BE8" w14:paraId="3A27988B" w14:textId="77777777" w:rsidTr="00AA634A">
        <w:tc>
          <w:tcPr>
            <w:tcW w:w="2007" w:type="pct"/>
            <w:tcBorders>
              <w:top w:val="single" w:sz="4" w:space="0" w:color="BFBFBF"/>
              <w:left w:val="single" w:sz="4" w:space="0" w:color="BFBFBF"/>
              <w:bottom w:val="single" w:sz="4" w:space="0" w:color="BFBFBF"/>
              <w:right w:val="single" w:sz="4" w:space="0" w:color="BFBFBF"/>
            </w:tcBorders>
          </w:tcPr>
          <w:p w14:paraId="0335D190" w14:textId="77777777" w:rsidR="00207830" w:rsidRPr="00B10BE8" w:rsidRDefault="004B2187">
            <w:pPr>
              <w:widowControl/>
              <w:spacing w:after="120"/>
              <w:rPr>
                <w:rFonts w:eastAsia="BrowalliaUPC"/>
                <w:b/>
              </w:rPr>
            </w:pPr>
            <w:r w:rsidRPr="00B10BE8">
              <w:rPr>
                <w:rFonts w:eastAsia="BrowalliaUPC"/>
                <w:b/>
              </w:rPr>
              <w:t>SECRETARIA(S) OU COORDENADORIA(S) DEMANDANTE(S):</w:t>
            </w:r>
          </w:p>
        </w:tc>
        <w:tc>
          <w:tcPr>
            <w:tcW w:w="2993" w:type="pct"/>
            <w:tcBorders>
              <w:top w:val="single" w:sz="4" w:space="0" w:color="BFBFBF"/>
              <w:left w:val="single" w:sz="4" w:space="0" w:color="BFBFBF"/>
              <w:bottom w:val="single" w:sz="4" w:space="0" w:color="BFBFBF"/>
              <w:right w:val="single" w:sz="4" w:space="0" w:color="BFBFBF"/>
            </w:tcBorders>
          </w:tcPr>
          <w:p w14:paraId="42B523B4" w14:textId="77777777" w:rsidR="00207830" w:rsidRPr="00B10BE8" w:rsidRDefault="004B2187">
            <w:pPr>
              <w:widowControl/>
              <w:spacing w:after="120"/>
              <w:rPr>
                <w:rFonts w:eastAsia="BrowalliaUPC"/>
                <w:b/>
              </w:rPr>
            </w:pPr>
            <w:r w:rsidRPr="00B10BE8">
              <w:rPr>
                <w:rFonts w:eastAsia="BrowalliaUPC"/>
                <w:b/>
              </w:rPr>
              <w:t>SECRETÁRIA MUNICIPAL DA EDUCAÇÃO E SECRETÁRIA MUNICIPAL DA SAÚDE.</w:t>
            </w:r>
          </w:p>
        </w:tc>
      </w:tr>
      <w:tr w:rsidR="00207830" w:rsidRPr="00B10BE8" w14:paraId="43F2D9EA" w14:textId="77777777" w:rsidTr="00AA634A">
        <w:tc>
          <w:tcPr>
            <w:tcW w:w="2007" w:type="pct"/>
            <w:tcBorders>
              <w:top w:val="single" w:sz="4" w:space="0" w:color="BFBFBF"/>
              <w:left w:val="single" w:sz="4" w:space="0" w:color="BFBFBF"/>
              <w:bottom w:val="single" w:sz="4" w:space="0" w:color="BFBFBF"/>
              <w:right w:val="single" w:sz="4" w:space="0" w:color="BFBFBF"/>
            </w:tcBorders>
          </w:tcPr>
          <w:p w14:paraId="1C13E969" w14:textId="77777777" w:rsidR="00207830" w:rsidRPr="00B10BE8" w:rsidRDefault="004B2187">
            <w:pPr>
              <w:widowControl/>
              <w:spacing w:after="120"/>
              <w:rPr>
                <w:rFonts w:eastAsia="BrowalliaUPC"/>
                <w:b/>
              </w:rPr>
            </w:pPr>
            <w:r w:rsidRPr="00B10BE8">
              <w:rPr>
                <w:rFonts w:eastAsia="BrowalliaUPC"/>
                <w:b/>
              </w:rPr>
              <w:t>OBJETO:</w:t>
            </w:r>
          </w:p>
        </w:tc>
        <w:tc>
          <w:tcPr>
            <w:tcW w:w="2993" w:type="pct"/>
            <w:tcBorders>
              <w:top w:val="single" w:sz="4" w:space="0" w:color="BFBFBF"/>
              <w:left w:val="single" w:sz="4" w:space="0" w:color="BFBFBF"/>
              <w:bottom w:val="single" w:sz="4" w:space="0" w:color="BFBFBF"/>
              <w:right w:val="single" w:sz="4" w:space="0" w:color="BFBFBF"/>
            </w:tcBorders>
          </w:tcPr>
          <w:p w14:paraId="42EE1D9D" w14:textId="77777777" w:rsidR="00207830" w:rsidRPr="00B10BE8" w:rsidRDefault="004B2187">
            <w:pPr>
              <w:widowControl/>
              <w:spacing w:after="120"/>
              <w:jc w:val="both"/>
              <w:rPr>
                <w:rFonts w:eastAsia="BrowalliaUPC"/>
                <w:b/>
              </w:rPr>
            </w:pPr>
            <w:bookmarkStart w:id="60" w:name="_Hlk211433760"/>
            <w:bookmarkEnd w:id="60"/>
            <w:r w:rsidRPr="00B10BE8">
              <w:rPr>
                <w:rFonts w:eastAsia="BrowalliaUPC"/>
                <w:b/>
              </w:rPr>
              <w:t>AQUISIÇÃO DE VEÍCULOS NOVOS, 0 (ZERO) KM, SENDO: 03 (TRÊS) VANS, 02 (DOIS) VEÍCULOS TIPO SEDAN, 01 (UM) E UM VEÍCULO UTILITÁRIO TIPO PICK-UP, DESTINADOS A ATENDER ÀS NECESSIDADES OPERACIONAIS E LOGÍSTICAS DA SECRETARIA MUNICIPAL DA EDUCAÇÃO E DA SECRETARIA MUNICIPAL DA SAÚDE.</w:t>
            </w:r>
          </w:p>
        </w:tc>
      </w:tr>
      <w:tr w:rsidR="00207830" w:rsidRPr="00B10BE8" w14:paraId="23C2730A"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569EC398" w14:textId="77777777" w:rsidR="00207830" w:rsidRPr="00B10BE8" w:rsidRDefault="00207830">
            <w:pPr>
              <w:widowControl/>
              <w:spacing w:after="120"/>
              <w:rPr>
                <w:rFonts w:eastAsia="BrowalliaUPC"/>
                <w:b/>
              </w:rPr>
            </w:pPr>
          </w:p>
        </w:tc>
      </w:tr>
      <w:tr w:rsidR="00207830" w:rsidRPr="00B10BE8" w14:paraId="3D98B1A9"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75C411C8" w14:textId="77777777" w:rsidR="00207830" w:rsidRPr="00B10BE8" w:rsidRDefault="004B2187">
            <w:pPr>
              <w:widowControl/>
              <w:spacing w:after="120"/>
              <w:rPr>
                <w:rFonts w:eastAsia="BrowalliaUPC"/>
                <w:b/>
              </w:rPr>
            </w:pPr>
            <w:r w:rsidRPr="00B10BE8">
              <w:rPr>
                <w:rFonts w:eastAsia="BrowalliaUPC"/>
                <w:b/>
              </w:rPr>
              <w:t>INTRODUÇÃO</w:t>
            </w:r>
          </w:p>
          <w:p w14:paraId="7DEB2CF9" w14:textId="77777777" w:rsidR="00207830" w:rsidRPr="00B10BE8" w:rsidRDefault="004B2187">
            <w:pPr>
              <w:widowControl/>
              <w:spacing w:after="120"/>
              <w:jc w:val="both"/>
              <w:rPr>
                <w:rFonts w:eastAsia="BrowalliaUPC"/>
                <w:b/>
              </w:rPr>
            </w:pPr>
            <w:r w:rsidRPr="00B10BE8">
              <w:rPr>
                <w:rFonts w:eastAsia="BrowalliaUPC"/>
              </w:rPr>
              <w:t xml:space="preserve">Trata-se de Estudo Técnico Preliminar elaborado pela Secretaria Municipal da Saúde, por meio da servidora Renata Bérgamo Pires, Secretária Municipal da Saúde, e pela Secretária Municipal da Educação, por meio da servidora Lenita de Fátima Romano Bérgamo, Secretária Municipal da Educação, com fundamento no § 1º do art. 18 da Lei Federal nº 14.133/2021, destinado a fornecer informações técnicas para subsidiar a decisão quanto à formalização de procedimento licitatório visando à </w:t>
            </w:r>
            <w:r w:rsidRPr="00B10BE8">
              <w:rPr>
                <w:rFonts w:eastAsia="BrowalliaUPC"/>
                <w:b/>
              </w:rPr>
              <w:t>AQUISIÇÃO DE VEÍCULOS NOVOS, 0 (ZERO) KM, SENDO: 03 (TRÊS) VANS, 02 (DOIS) VEÍCULOS TIPO SEDAN, 01 (UM) E UM VEÍCULO UTILITÁRIO TIPO PICK-UP, DESTINADOS A ATENDER ÀS NECESSIDADES OPERACIONAIS E LOGÍSTICAS DA SECRETARIA MUNICIPAL DA EDUCAÇÃO E DA SECRETARIA MUNICIPAL DA SAÚDE.</w:t>
            </w:r>
          </w:p>
          <w:p w14:paraId="42294E75" w14:textId="77777777" w:rsidR="00207830" w:rsidRPr="00B10BE8" w:rsidRDefault="004B2187">
            <w:pPr>
              <w:widowControl/>
              <w:spacing w:after="120"/>
              <w:jc w:val="both"/>
              <w:rPr>
                <w:rFonts w:eastAsia="BrowalliaUPC"/>
              </w:rPr>
            </w:pPr>
            <w:r w:rsidRPr="00B10BE8">
              <w:rPr>
                <w:rFonts w:eastAsia="BrowalliaUPC"/>
              </w:rPr>
              <w:t xml:space="preserve">Anexos que compõem este Estudo Técnico Preliminar: </w:t>
            </w:r>
          </w:p>
          <w:p w14:paraId="45B3BE0A" w14:textId="77777777" w:rsidR="00207830" w:rsidRPr="00B10BE8" w:rsidRDefault="004B2187">
            <w:pPr>
              <w:widowControl/>
              <w:spacing w:after="120"/>
              <w:jc w:val="both"/>
              <w:rPr>
                <w:rFonts w:eastAsia="BrowalliaUPC"/>
              </w:rPr>
            </w:pPr>
            <w:r w:rsidRPr="00B10BE8">
              <w:rPr>
                <w:rFonts w:eastAsia="BrowalliaUPC"/>
              </w:rPr>
              <w:t xml:space="preserve">Anexo I do Estudo técnico Preliminar – Memória de Cálculo Quantitativo; </w:t>
            </w:r>
          </w:p>
          <w:p w14:paraId="1B8E4FD0" w14:textId="77777777" w:rsidR="00207830" w:rsidRPr="00B10BE8" w:rsidRDefault="004B2187">
            <w:pPr>
              <w:widowControl/>
              <w:spacing w:after="120"/>
              <w:rPr>
                <w:rFonts w:eastAsia="BrowalliaUPC"/>
              </w:rPr>
            </w:pPr>
            <w:r w:rsidRPr="00B10BE8">
              <w:rPr>
                <w:rFonts w:eastAsia="BrowalliaUPC"/>
              </w:rPr>
              <w:t>Anexo II do Estudo técnico Preliminar – Estimativa do Valor de Contratação (Sigiloso).</w:t>
            </w:r>
          </w:p>
        </w:tc>
      </w:tr>
      <w:tr w:rsidR="00207830" w:rsidRPr="00B10BE8" w14:paraId="61C8437B"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25E464BB" w14:textId="77777777" w:rsidR="00207830" w:rsidRPr="00B10BE8" w:rsidRDefault="004B2187">
            <w:pPr>
              <w:widowControl/>
              <w:spacing w:after="120"/>
              <w:jc w:val="both"/>
              <w:rPr>
                <w:rFonts w:eastAsia="BrowalliaUPC"/>
                <w:b/>
              </w:rPr>
            </w:pPr>
            <w:r w:rsidRPr="00B10BE8">
              <w:rPr>
                <w:rFonts w:eastAsia="BrowalliaUPC"/>
                <w:b/>
              </w:rPr>
              <w:t>I – DESCRIÇÃO DA NECESSIDADE DA CONTRATAÇÃO, CONSIDERADO O PROBLEMA A SER RESOLVIDO SOB A PERSPECTIVA DO INTERESSE PÚBLICO</w:t>
            </w:r>
            <w:bookmarkStart w:id="61" w:name="art18_1ii"/>
            <w:bookmarkEnd w:id="61"/>
            <w:r w:rsidRPr="00B10BE8">
              <w:rPr>
                <w:rFonts w:eastAsia="BrowalliaUPC"/>
                <w:b/>
              </w:rPr>
              <w:t>:</w:t>
            </w:r>
          </w:p>
          <w:p w14:paraId="45F92696" w14:textId="77777777" w:rsidR="00207830" w:rsidRPr="00B10BE8" w:rsidRDefault="004B2187">
            <w:pPr>
              <w:widowControl/>
              <w:spacing w:before="100" w:after="100"/>
              <w:jc w:val="both"/>
              <w:rPr>
                <w:rFonts w:eastAsia="BrowalliaUPC"/>
              </w:rPr>
            </w:pPr>
            <w:r w:rsidRPr="00B10BE8">
              <w:rPr>
                <w:rFonts w:eastAsia="BrowalliaUPC"/>
              </w:rPr>
              <w:t>A presente contratação visa atender às demandas distintas e complementares das Secretarias Municipais da Educação e da Saúde, que enfrentam limitações logísticas significativas em suas rotinas administrativas e operacionais. A aquisição dos veículos tem como objetivo garantir o suporte logístico necessário para o deslocamento de profissionais, transporte de pacientes, atendimento à população e distribuição de merenda nas unidades escolares, promovendo maior eficiência, segurança e economicidade na prestação dos serviços públicos.</w:t>
            </w:r>
          </w:p>
          <w:p w14:paraId="024A1B5E" w14:textId="77777777" w:rsidR="00207830" w:rsidRPr="00B10BE8" w:rsidRDefault="004B2187">
            <w:pPr>
              <w:widowControl/>
              <w:spacing w:before="100" w:after="100"/>
              <w:jc w:val="both"/>
              <w:rPr>
                <w:rFonts w:eastAsia="BrowalliaUPC"/>
              </w:rPr>
            </w:pPr>
            <w:r w:rsidRPr="00B10BE8">
              <w:rPr>
                <w:rFonts w:eastAsia="BrowalliaUPC"/>
              </w:rPr>
              <w:t xml:space="preserve">No âmbito da Secretaria Municipal da Educação, a necessidade decorre da insuficiência e inadequação da frota atual para atender às atividades diárias da rede municipal de ensino. O transporte de professores, gestores e equipe técnica entre unidades escolares, centros de formação e eventos pedagógicos tem sido realizado em várias viagens, gerando atrasos, aumento de custos e comprometimento da qualidade dos serviços. A aquisição de duas vans e dois veículos tipo sedan permitirá o deslocamento coletivo e individual de profissionais da educação, com conforto, segurança e agilidade, fortalecendo a gestão educacional e a formação continuada. Além disso, o veículo utilitário tipo pick-up será destinado ao transporte da merenda escolar entre o centro de distribuição e as unidades de ensino. Atualmente, esse serviço é realizado por um caminhão de grande porte, inadequado ao volume diário de alimentos, o que resulta em desperdício de combustível, dificuldades </w:t>
            </w:r>
            <w:r w:rsidRPr="00B10BE8">
              <w:rPr>
                <w:rFonts w:eastAsia="BrowalliaUPC"/>
              </w:rPr>
              <w:lastRenderedPageBreak/>
              <w:t>de acesso e elevado custo operacional. A pick-up representa uma solução racional e eficiente, compatível com as exigências sanitárias e logísticas da atividade.</w:t>
            </w:r>
          </w:p>
          <w:p w14:paraId="70089493" w14:textId="77777777" w:rsidR="00207830" w:rsidRPr="00B10BE8" w:rsidRDefault="004B2187">
            <w:pPr>
              <w:widowControl/>
              <w:spacing w:before="100" w:after="100"/>
              <w:jc w:val="both"/>
              <w:rPr>
                <w:rFonts w:eastAsia="BrowalliaUPC"/>
              </w:rPr>
            </w:pPr>
            <w:r w:rsidRPr="00B10BE8">
              <w:rPr>
                <w:rFonts w:eastAsia="BrowalliaUPC"/>
              </w:rPr>
              <w:t>Já na Secretaria Municipal da Saúde, a demanda concentra-se na aquisição de uma van para o transporte de pacientes da rede pública, especialmente aqueles que necessitam se deslocar para consultas, exames e procedimentos em outras localidades. A estrutura atual é insuficiente para atender à demanda crescente, o que compromete a pontualidade e a continuidade dos atendimentos. A van será utilizada exclusivamente para o transporte coletivo de pacientes, oferecendo um meio seguro, confortável e eficiente, compatível com o perfil dos usuários atendidos, que não requerem adaptações específicas como elevadores ou espaço para maca. Com essa aquisição, será possível reduzir a dependência de transporte terceirizado, otimizar os recursos logísticos da Secretaria e promover a humanização dos serviços de saúde.</w:t>
            </w:r>
          </w:p>
          <w:p w14:paraId="1438CAC9" w14:textId="77777777" w:rsidR="00207830" w:rsidRPr="00B10BE8" w:rsidRDefault="004B2187">
            <w:pPr>
              <w:widowControl/>
              <w:spacing w:before="100" w:after="100"/>
              <w:jc w:val="both"/>
              <w:rPr>
                <w:rFonts w:eastAsia="BrowalliaUPC"/>
              </w:rPr>
            </w:pPr>
            <w:r w:rsidRPr="00B10BE8">
              <w:rPr>
                <w:rFonts w:eastAsia="BrowalliaUPC"/>
              </w:rPr>
              <w:t>A ausência da contratação implicaria na manutenção dos problemas operacionais já identificados, com prejuízos diretos à população atendida, aumento de gastos públicos com soluções improvisadas e risco à segurança dos usuários e servidores. A aquisição dos veículos representa, portanto, um investimento estratégico que fortalece a infraestrutura municipal, assegura a continuidade dos serviços essenciais e atende ao interesse público, em conformidade com os princípios da legalidade, eficiência, economicidade e planejamento previstos na Lei nº 14.133/2021.</w:t>
            </w:r>
          </w:p>
        </w:tc>
      </w:tr>
      <w:tr w:rsidR="00207830" w:rsidRPr="00B10BE8" w14:paraId="746522A2"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5AD1A3F1" w14:textId="77777777" w:rsidR="00207830" w:rsidRPr="00B10BE8" w:rsidRDefault="004B2187">
            <w:pPr>
              <w:widowControl/>
              <w:spacing w:after="120"/>
              <w:rPr>
                <w:rFonts w:eastAsia="BrowalliaUPC"/>
                <w:b/>
              </w:rPr>
            </w:pPr>
            <w:r w:rsidRPr="00B10BE8">
              <w:rPr>
                <w:rFonts w:eastAsia="BrowalliaUPC"/>
                <w:b/>
              </w:rPr>
              <w:lastRenderedPageBreak/>
              <w:t>II – DEMONSTRAÇÃO DA PREVISÃO DA CONTRATAÇÃO ALINHADO COM O PLANEJAMENTO DA ADMINISTRAÇÃO</w:t>
            </w:r>
            <w:bookmarkStart w:id="62" w:name="art18_1iii"/>
            <w:bookmarkEnd w:id="62"/>
            <w:r w:rsidRPr="00B10BE8">
              <w:rPr>
                <w:rFonts w:eastAsia="BrowalliaUPC"/>
                <w:b/>
              </w:rPr>
              <w:t>:</w:t>
            </w:r>
          </w:p>
          <w:p w14:paraId="378B41B9" w14:textId="77777777" w:rsidR="00207830" w:rsidRPr="00B10BE8" w:rsidRDefault="004B2187">
            <w:pPr>
              <w:widowControl/>
              <w:spacing w:after="120"/>
              <w:jc w:val="both"/>
              <w:rPr>
                <w:rFonts w:eastAsia="BrowalliaUPC"/>
              </w:rPr>
            </w:pPr>
            <w:r w:rsidRPr="00B10BE8">
              <w:rPr>
                <w:rFonts w:eastAsia="BrowalliaUPC"/>
              </w:rPr>
              <w:t>A presente contratação está amparada na Lei Municipal nº 1.173/2021, que institui o Plano Plurianual do Município de Taguaí para o período de 2022 a 2025, bem como na Lei Orçamentária Anual nº 1.243/2024.</w:t>
            </w:r>
          </w:p>
        </w:tc>
      </w:tr>
      <w:tr w:rsidR="00207830" w:rsidRPr="00B10BE8" w14:paraId="53C21423"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66EE852E" w14:textId="77777777" w:rsidR="00207830" w:rsidRPr="00B10BE8" w:rsidRDefault="004B2187">
            <w:pPr>
              <w:widowControl/>
              <w:spacing w:after="120"/>
              <w:rPr>
                <w:rFonts w:eastAsia="BrowalliaUPC"/>
                <w:b/>
              </w:rPr>
            </w:pPr>
            <w:r w:rsidRPr="00B10BE8">
              <w:rPr>
                <w:rFonts w:eastAsia="BrowalliaUPC"/>
                <w:b/>
              </w:rPr>
              <w:t>III – REQUISITOS DA CONTRATAÇÃO</w:t>
            </w:r>
            <w:bookmarkStart w:id="63" w:name="art18_1iv"/>
            <w:bookmarkEnd w:id="63"/>
            <w:r w:rsidRPr="00B10BE8">
              <w:rPr>
                <w:rFonts w:eastAsia="BrowalliaUPC"/>
                <w:b/>
              </w:rPr>
              <w:t>:</w:t>
            </w:r>
          </w:p>
          <w:p w14:paraId="677817F1" w14:textId="77777777" w:rsidR="00207830" w:rsidRPr="00B10BE8" w:rsidRDefault="004B2187">
            <w:pPr>
              <w:widowControl/>
              <w:spacing w:after="120"/>
              <w:rPr>
                <w:rFonts w:eastAsia="BrowalliaUPC"/>
              </w:rPr>
            </w:pPr>
            <w:r w:rsidRPr="00B10BE8">
              <w:rPr>
                <w:rFonts w:eastAsia="BrowalliaUPC"/>
              </w:rPr>
              <w:t>A solução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3"/>
              <w:gridCol w:w="6914"/>
              <w:gridCol w:w="826"/>
              <w:gridCol w:w="518"/>
            </w:tblGrid>
            <w:tr w:rsidR="00207830" w:rsidRPr="00B10BE8" w14:paraId="5E812C0F" w14:textId="77777777" w:rsidTr="00AA634A">
              <w:trPr>
                <w:tblCellSpacing w:w="15" w:type="dxa"/>
              </w:trPr>
              <w:tc>
                <w:tcPr>
                  <w:tcW w:w="0" w:type="auto"/>
                </w:tcPr>
                <w:p w14:paraId="053B576A" w14:textId="77777777" w:rsidR="00207830" w:rsidRPr="00B10BE8" w:rsidRDefault="004B2187">
                  <w:pPr>
                    <w:widowControl/>
                    <w:spacing w:after="120"/>
                    <w:jc w:val="center"/>
                    <w:rPr>
                      <w:rFonts w:eastAsia="BrowalliaUPC"/>
                    </w:rPr>
                  </w:pPr>
                  <w:r w:rsidRPr="00B10BE8">
                    <w:rPr>
                      <w:rFonts w:eastAsia="BrowalliaUPC"/>
                    </w:rPr>
                    <w:t>ITEM</w:t>
                  </w:r>
                </w:p>
              </w:tc>
              <w:tc>
                <w:tcPr>
                  <w:tcW w:w="0" w:type="auto"/>
                </w:tcPr>
                <w:p w14:paraId="50952F56" w14:textId="77777777" w:rsidR="00207830" w:rsidRPr="00B10BE8" w:rsidRDefault="004B2187">
                  <w:pPr>
                    <w:widowControl/>
                    <w:spacing w:after="120"/>
                    <w:jc w:val="center"/>
                    <w:rPr>
                      <w:rFonts w:eastAsia="BrowalliaUPC"/>
                    </w:rPr>
                  </w:pPr>
                  <w:r w:rsidRPr="00B10BE8">
                    <w:rPr>
                      <w:rFonts w:eastAsia="BrowalliaUPC"/>
                    </w:rPr>
                    <w:t>DESCRITIVO</w:t>
                  </w:r>
                </w:p>
              </w:tc>
              <w:tc>
                <w:tcPr>
                  <w:tcW w:w="0" w:type="auto"/>
                </w:tcPr>
                <w:p w14:paraId="0645C811" w14:textId="77777777" w:rsidR="00207830" w:rsidRPr="00B10BE8" w:rsidRDefault="004B2187">
                  <w:pPr>
                    <w:widowControl/>
                    <w:spacing w:after="120"/>
                    <w:jc w:val="center"/>
                    <w:rPr>
                      <w:rFonts w:eastAsia="BrowalliaUPC"/>
                    </w:rPr>
                  </w:pPr>
                  <w:r w:rsidRPr="00B10BE8">
                    <w:rPr>
                      <w:rFonts w:eastAsia="BrowalliaUPC"/>
                    </w:rPr>
                    <w:t>UND</w:t>
                  </w:r>
                </w:p>
              </w:tc>
              <w:tc>
                <w:tcPr>
                  <w:tcW w:w="0" w:type="auto"/>
                </w:tcPr>
                <w:p w14:paraId="3E18F524" w14:textId="77777777" w:rsidR="00207830" w:rsidRPr="00B10BE8" w:rsidRDefault="004B2187">
                  <w:pPr>
                    <w:widowControl/>
                    <w:spacing w:after="120"/>
                    <w:jc w:val="center"/>
                    <w:rPr>
                      <w:rFonts w:eastAsia="BrowalliaUPC"/>
                    </w:rPr>
                  </w:pPr>
                  <w:r w:rsidRPr="00B10BE8">
                    <w:rPr>
                      <w:rFonts w:eastAsia="BrowalliaUPC"/>
                    </w:rPr>
                    <w:t>QTD</w:t>
                  </w:r>
                </w:p>
              </w:tc>
            </w:tr>
            <w:tr w:rsidR="00207830" w:rsidRPr="00B10BE8" w14:paraId="3F16C3FE" w14:textId="77777777" w:rsidTr="00AA634A">
              <w:trPr>
                <w:tblCellSpacing w:w="15" w:type="dxa"/>
              </w:trPr>
              <w:tc>
                <w:tcPr>
                  <w:tcW w:w="0" w:type="auto"/>
                </w:tcPr>
                <w:p w14:paraId="1C842E51" w14:textId="77777777" w:rsidR="00207830" w:rsidRPr="00B10BE8" w:rsidRDefault="004B2187">
                  <w:pPr>
                    <w:widowControl/>
                    <w:spacing w:after="120"/>
                    <w:jc w:val="center"/>
                    <w:rPr>
                      <w:rFonts w:eastAsia="BrowalliaUPC"/>
                    </w:rPr>
                  </w:pPr>
                  <w:r w:rsidRPr="00B10BE8">
                    <w:rPr>
                      <w:rFonts w:eastAsia="BrowalliaUPC"/>
                    </w:rPr>
                    <w:t>1</w:t>
                  </w:r>
                </w:p>
              </w:tc>
              <w:tc>
                <w:tcPr>
                  <w:tcW w:w="0" w:type="auto"/>
                </w:tcPr>
                <w:p w14:paraId="15F19E5D" w14:textId="77777777" w:rsidR="00207830" w:rsidRPr="00B10BE8" w:rsidRDefault="004B2187">
                  <w:pPr>
                    <w:widowControl/>
                    <w:spacing w:after="120"/>
                    <w:rPr>
                      <w:rFonts w:eastAsia="BrowalliaUPC"/>
                      <w:b/>
                    </w:rPr>
                  </w:pPr>
                  <w:r w:rsidRPr="00B10BE8">
                    <w:rPr>
                      <w:rFonts w:eastAsia="BrowalliaUPC"/>
                      <w:b/>
                    </w:rPr>
                    <w:t xml:space="preserve">Van </w:t>
                  </w:r>
                  <w:proofErr w:type="spellStart"/>
                  <w:r w:rsidRPr="00B10BE8">
                    <w:rPr>
                      <w:rFonts w:eastAsia="BrowalliaUPC"/>
                      <w:b/>
                    </w:rPr>
                    <w:t>Minibus</w:t>
                  </w:r>
                  <w:proofErr w:type="spellEnd"/>
                  <w:r w:rsidRPr="00B10BE8">
                    <w:rPr>
                      <w:rFonts w:eastAsia="BrowalliaUPC"/>
                      <w:b/>
                    </w:rPr>
                    <w:t xml:space="preserve"> Executiva Teto Alto – Original de Fábrica</w:t>
                  </w:r>
                </w:p>
                <w:p w14:paraId="71550D74" w14:textId="77777777" w:rsidR="00207830" w:rsidRPr="00B10BE8" w:rsidRDefault="004B2187">
                  <w:pPr>
                    <w:widowControl/>
                    <w:spacing w:after="120"/>
                    <w:jc w:val="both"/>
                    <w:rPr>
                      <w:rFonts w:eastAsia="BrowalliaUPC"/>
                    </w:rPr>
                  </w:pPr>
                  <w:r w:rsidRPr="00B10BE8">
                    <w:rPr>
                      <w:rFonts w:eastAsia="BrowalliaUPC"/>
                    </w:rPr>
                    <w:t>Veículo 0 km, ano/modelo mínimo 2025/2025, capacidade mínima para 16 lugares (15 passageiros + 1 motorista). Motorização mínima 2.0, bicombustível, direção hidráulica ou elétrica, ar-condicionado na cabine e no salão de passageiros, bancos do tipo poltrona reclináveis, iluminação interna e cintos de segurança retráteis em todos os assentos.</w:t>
                  </w:r>
                </w:p>
                <w:p w14:paraId="66F219C4" w14:textId="77777777" w:rsidR="00207830" w:rsidRPr="00B10BE8" w:rsidRDefault="004B2187">
                  <w:pPr>
                    <w:widowControl/>
                    <w:spacing w:after="120"/>
                    <w:jc w:val="both"/>
                    <w:rPr>
                      <w:rFonts w:eastAsia="BrowalliaUPC"/>
                      <w:shd w:val="clear" w:color="auto" w:fill="FFFF00"/>
                    </w:rPr>
                  </w:pPr>
                  <w:r w:rsidRPr="00B10BE8">
                    <w:rPr>
                      <w:rFonts w:eastAsia="BrowalliaUPC"/>
                      <w:shd w:val="clear" w:color="auto" w:fill="FFFF00"/>
                    </w:rPr>
                    <w:t xml:space="preserve">* Todos os equipamentos e acessórios deverão ser </w:t>
                  </w:r>
                  <w:r w:rsidRPr="00B10BE8">
                    <w:rPr>
                      <w:rFonts w:eastAsia="BrowalliaUPC"/>
                      <w:b/>
                      <w:shd w:val="clear" w:color="auto" w:fill="FFFF00"/>
                    </w:rPr>
                    <w:t>originais de fábrica, sem adaptações ou instalações posteriores</w:t>
                  </w:r>
                  <w:r w:rsidRPr="00B10BE8">
                    <w:rPr>
                      <w:rFonts w:eastAsia="BrowalliaUPC"/>
                      <w:shd w:val="clear" w:color="auto" w:fill="FFFF00"/>
                    </w:rPr>
                    <w:t>.</w:t>
                  </w:r>
                </w:p>
              </w:tc>
              <w:tc>
                <w:tcPr>
                  <w:tcW w:w="0" w:type="auto"/>
                </w:tcPr>
                <w:p w14:paraId="70D37381" w14:textId="77777777" w:rsidR="00207830" w:rsidRPr="00B10BE8" w:rsidRDefault="004B2187">
                  <w:pPr>
                    <w:widowControl/>
                    <w:spacing w:after="120"/>
                    <w:jc w:val="center"/>
                    <w:rPr>
                      <w:rFonts w:eastAsia="BrowalliaUPC"/>
                    </w:rPr>
                  </w:pPr>
                  <w:r w:rsidRPr="00B10BE8">
                    <w:rPr>
                      <w:rFonts w:eastAsia="BrowalliaUPC"/>
                    </w:rPr>
                    <w:t>Unidade</w:t>
                  </w:r>
                </w:p>
              </w:tc>
              <w:tc>
                <w:tcPr>
                  <w:tcW w:w="0" w:type="auto"/>
                </w:tcPr>
                <w:p w14:paraId="7B030D00" w14:textId="77777777" w:rsidR="00207830" w:rsidRPr="00B10BE8" w:rsidRDefault="004B2187">
                  <w:pPr>
                    <w:widowControl/>
                    <w:spacing w:after="120"/>
                    <w:jc w:val="center"/>
                    <w:rPr>
                      <w:rFonts w:eastAsia="BrowalliaUPC"/>
                    </w:rPr>
                  </w:pPr>
                  <w:r w:rsidRPr="00B10BE8">
                    <w:rPr>
                      <w:rFonts w:eastAsia="BrowalliaUPC"/>
                    </w:rPr>
                    <w:t>2</w:t>
                  </w:r>
                </w:p>
              </w:tc>
            </w:tr>
            <w:tr w:rsidR="00207830" w:rsidRPr="00B10BE8" w14:paraId="2BDA6FC1" w14:textId="77777777" w:rsidTr="00AA634A">
              <w:trPr>
                <w:tblCellSpacing w:w="15" w:type="dxa"/>
              </w:trPr>
              <w:tc>
                <w:tcPr>
                  <w:tcW w:w="0" w:type="auto"/>
                </w:tcPr>
                <w:p w14:paraId="6769BF03" w14:textId="77777777" w:rsidR="00207830" w:rsidRPr="00B10BE8" w:rsidRDefault="004B2187">
                  <w:pPr>
                    <w:widowControl/>
                    <w:spacing w:after="120"/>
                    <w:jc w:val="center"/>
                    <w:rPr>
                      <w:rFonts w:eastAsia="BrowalliaUPC"/>
                    </w:rPr>
                  </w:pPr>
                  <w:r w:rsidRPr="00B10BE8">
                    <w:rPr>
                      <w:rFonts w:eastAsia="BrowalliaUPC"/>
                    </w:rPr>
                    <w:t>2</w:t>
                  </w:r>
                </w:p>
              </w:tc>
              <w:tc>
                <w:tcPr>
                  <w:tcW w:w="0" w:type="auto"/>
                </w:tcPr>
                <w:p w14:paraId="5ED1CAD4" w14:textId="77777777" w:rsidR="00207830" w:rsidRPr="00B10BE8" w:rsidRDefault="004B2187">
                  <w:pPr>
                    <w:widowControl/>
                    <w:spacing w:after="120"/>
                    <w:rPr>
                      <w:rFonts w:eastAsia="BrowalliaUPC"/>
                      <w:b/>
                    </w:rPr>
                  </w:pPr>
                  <w:r w:rsidRPr="00B10BE8">
                    <w:rPr>
                      <w:rFonts w:eastAsia="BrowalliaUPC"/>
                      <w:b/>
                    </w:rPr>
                    <w:t>Veículo Tipo Sedan</w:t>
                  </w:r>
                </w:p>
                <w:p w14:paraId="315F00B5" w14:textId="77777777" w:rsidR="00207830" w:rsidRPr="00B10BE8" w:rsidRDefault="004B2187">
                  <w:pPr>
                    <w:widowControl/>
                    <w:spacing w:after="120"/>
                    <w:jc w:val="both"/>
                    <w:rPr>
                      <w:rFonts w:eastAsia="BrowalliaUPC"/>
                    </w:rPr>
                  </w:pPr>
                  <w:r w:rsidRPr="00B10BE8">
                    <w:rPr>
                      <w:rFonts w:eastAsia="BrowalliaUPC"/>
                    </w:rPr>
                    <w:t>Veículo 0 km, sedan, ano/modelo mínimo 2025/2025, motorização mínima 2.0, bicombustível, transmissão automática, direção hidráulica, eletrônica ou eletro-hidráulica, ar-condicionado, capacidade para 5 passageiros, airbag e freios ABS.</w:t>
                  </w:r>
                </w:p>
                <w:p w14:paraId="24AAE37E" w14:textId="77777777" w:rsidR="00207830" w:rsidRPr="00B10BE8" w:rsidRDefault="004B2187">
                  <w:pPr>
                    <w:widowControl/>
                    <w:spacing w:after="120"/>
                    <w:jc w:val="both"/>
                    <w:rPr>
                      <w:rFonts w:eastAsia="BrowalliaUPC"/>
                      <w:shd w:val="clear" w:color="auto" w:fill="FFFF00"/>
                    </w:rPr>
                  </w:pPr>
                  <w:r w:rsidRPr="00B10BE8">
                    <w:rPr>
                      <w:rFonts w:eastAsia="BrowalliaUPC"/>
                      <w:shd w:val="clear" w:color="auto" w:fill="FFFF00"/>
                    </w:rPr>
                    <w:t xml:space="preserve">* Todos os equipamentos e acessórios deverão ser </w:t>
                  </w:r>
                  <w:r w:rsidRPr="00B10BE8">
                    <w:rPr>
                      <w:rFonts w:eastAsia="BrowalliaUPC"/>
                      <w:b/>
                      <w:shd w:val="clear" w:color="auto" w:fill="FFFF00"/>
                    </w:rPr>
                    <w:t>originais de fábrica, sem adaptações ou instalações posteriores</w:t>
                  </w:r>
                  <w:r w:rsidRPr="00B10BE8">
                    <w:rPr>
                      <w:rFonts w:eastAsia="BrowalliaUPC"/>
                      <w:shd w:val="clear" w:color="auto" w:fill="FFFF00"/>
                    </w:rPr>
                    <w:t>.</w:t>
                  </w:r>
                </w:p>
              </w:tc>
              <w:tc>
                <w:tcPr>
                  <w:tcW w:w="0" w:type="auto"/>
                </w:tcPr>
                <w:p w14:paraId="4AE6140B" w14:textId="77777777" w:rsidR="00207830" w:rsidRPr="00B10BE8" w:rsidRDefault="004B2187">
                  <w:pPr>
                    <w:widowControl/>
                    <w:spacing w:after="120"/>
                    <w:jc w:val="center"/>
                    <w:rPr>
                      <w:rFonts w:eastAsia="BrowalliaUPC"/>
                    </w:rPr>
                  </w:pPr>
                  <w:r w:rsidRPr="00B10BE8">
                    <w:rPr>
                      <w:rFonts w:eastAsia="BrowalliaUPC"/>
                    </w:rPr>
                    <w:t>Unidade</w:t>
                  </w:r>
                </w:p>
              </w:tc>
              <w:tc>
                <w:tcPr>
                  <w:tcW w:w="0" w:type="auto"/>
                </w:tcPr>
                <w:p w14:paraId="779BB778" w14:textId="77777777" w:rsidR="00207830" w:rsidRPr="00B10BE8" w:rsidRDefault="004B2187">
                  <w:pPr>
                    <w:widowControl/>
                    <w:spacing w:after="120"/>
                    <w:jc w:val="center"/>
                    <w:rPr>
                      <w:rFonts w:eastAsia="BrowalliaUPC"/>
                    </w:rPr>
                  </w:pPr>
                  <w:r w:rsidRPr="00B10BE8">
                    <w:rPr>
                      <w:rFonts w:eastAsia="BrowalliaUPC"/>
                    </w:rPr>
                    <w:t>2</w:t>
                  </w:r>
                </w:p>
              </w:tc>
            </w:tr>
            <w:tr w:rsidR="00207830" w:rsidRPr="00B10BE8" w14:paraId="4A5CAE37" w14:textId="77777777" w:rsidTr="00AA634A">
              <w:trPr>
                <w:tblCellSpacing w:w="15" w:type="dxa"/>
              </w:trPr>
              <w:tc>
                <w:tcPr>
                  <w:tcW w:w="0" w:type="auto"/>
                </w:tcPr>
                <w:p w14:paraId="75FE0E03" w14:textId="77777777" w:rsidR="00207830" w:rsidRPr="00B10BE8" w:rsidRDefault="004B2187">
                  <w:pPr>
                    <w:widowControl/>
                    <w:spacing w:after="120"/>
                    <w:jc w:val="center"/>
                    <w:rPr>
                      <w:rFonts w:eastAsia="BrowalliaUPC"/>
                    </w:rPr>
                  </w:pPr>
                  <w:r w:rsidRPr="00B10BE8">
                    <w:rPr>
                      <w:rFonts w:eastAsia="BrowalliaUPC"/>
                    </w:rPr>
                    <w:t>3</w:t>
                  </w:r>
                </w:p>
              </w:tc>
              <w:tc>
                <w:tcPr>
                  <w:tcW w:w="0" w:type="auto"/>
                </w:tcPr>
                <w:p w14:paraId="2E6C6D32" w14:textId="77777777" w:rsidR="00207830" w:rsidRPr="00B10BE8" w:rsidRDefault="004B2187">
                  <w:pPr>
                    <w:widowControl/>
                    <w:spacing w:after="120"/>
                    <w:rPr>
                      <w:rFonts w:eastAsia="BrowalliaUPC"/>
                      <w:b/>
                    </w:rPr>
                  </w:pPr>
                  <w:r w:rsidRPr="00B10BE8">
                    <w:rPr>
                      <w:rFonts w:eastAsia="BrowalliaUPC"/>
                      <w:b/>
                    </w:rPr>
                    <w:t>Veículo para Transporte de Merenda Escolar (Furgonete Adaptada)</w:t>
                  </w:r>
                </w:p>
                <w:p w14:paraId="10A5E46B" w14:textId="77777777" w:rsidR="00207830" w:rsidRPr="00B10BE8" w:rsidRDefault="004B2187">
                  <w:pPr>
                    <w:widowControl/>
                    <w:spacing w:after="120"/>
                    <w:jc w:val="both"/>
                    <w:rPr>
                      <w:rFonts w:eastAsia="BrowalliaUPC"/>
                    </w:rPr>
                  </w:pPr>
                  <w:r w:rsidRPr="00B10BE8">
                    <w:rPr>
                      <w:rFonts w:eastAsia="BrowalliaUPC"/>
                    </w:rPr>
                    <w:t>Tipo: Furgonete adaptado para o transporte de alimentos com compartimento de carga isotérmico e refrigerado, cabine isolada do compartimento de carga.</w:t>
                  </w:r>
                </w:p>
                <w:p w14:paraId="47389AC3" w14:textId="77777777" w:rsidR="00207830" w:rsidRPr="00B10BE8" w:rsidRDefault="004B2187">
                  <w:pPr>
                    <w:widowControl/>
                    <w:spacing w:after="120"/>
                    <w:jc w:val="both"/>
                    <w:rPr>
                      <w:rFonts w:eastAsia="BrowalliaUPC"/>
                    </w:rPr>
                  </w:pPr>
                  <w:r w:rsidRPr="00B10BE8">
                    <w:rPr>
                      <w:rFonts w:eastAsia="BrowalliaUPC"/>
                    </w:rPr>
                    <w:lastRenderedPageBreak/>
                    <w:t xml:space="preserve">Motorização: </w:t>
                  </w:r>
                  <w:proofErr w:type="spellStart"/>
                  <w:r w:rsidRPr="00B10BE8">
                    <w:rPr>
                      <w:rFonts w:eastAsia="BrowalliaUPC"/>
                    </w:rPr>
                    <w:t>flex</w:t>
                  </w:r>
                  <w:proofErr w:type="spellEnd"/>
                  <w:r w:rsidRPr="00B10BE8">
                    <w:rPr>
                      <w:rFonts w:eastAsia="BrowalliaUPC"/>
                    </w:rPr>
                    <w:t>, potência mínima 100 cv, transmissão manual, freios ABS e airbag.</w:t>
                  </w:r>
                </w:p>
                <w:p w14:paraId="61960607" w14:textId="77777777" w:rsidR="00207830" w:rsidRPr="00B10BE8" w:rsidRDefault="004B2187">
                  <w:pPr>
                    <w:widowControl/>
                    <w:spacing w:after="120"/>
                    <w:jc w:val="both"/>
                    <w:rPr>
                      <w:rFonts w:eastAsia="BrowalliaUPC"/>
                    </w:rPr>
                  </w:pPr>
                  <w:r w:rsidRPr="00B10BE8">
                    <w:rPr>
                      <w:rFonts w:eastAsia="BrowalliaUPC"/>
                    </w:rPr>
                    <w:t>Capacidade de carga mínima de 600 kg.</w:t>
                  </w:r>
                </w:p>
                <w:p w14:paraId="5372168E" w14:textId="77777777" w:rsidR="00207830" w:rsidRPr="00B10BE8" w:rsidRDefault="004B2187">
                  <w:pPr>
                    <w:widowControl/>
                    <w:spacing w:after="120"/>
                    <w:jc w:val="both"/>
                    <w:rPr>
                      <w:rFonts w:eastAsia="BrowalliaUPC"/>
                    </w:rPr>
                  </w:pPr>
                  <w:r w:rsidRPr="00B10BE8">
                    <w:rPr>
                      <w:rFonts w:eastAsia="BrowalliaUPC"/>
                    </w:rPr>
                    <w:t>Compartimento de carga: construído em material liso, resistente, impermeável, atóxico e lavável; isolamento térmico em painéis isotérmicos (PU expandido); piso antiderrapante com dreno; portas traseiras com vedação hermética.</w:t>
                  </w:r>
                </w:p>
                <w:p w14:paraId="5AD82186" w14:textId="77777777" w:rsidR="00207830" w:rsidRPr="00B10BE8" w:rsidRDefault="004B2187">
                  <w:pPr>
                    <w:widowControl/>
                    <w:spacing w:after="120"/>
                    <w:jc w:val="both"/>
                    <w:rPr>
                      <w:rFonts w:eastAsia="BrowalliaUPC"/>
                    </w:rPr>
                  </w:pPr>
                  <w:r w:rsidRPr="00B10BE8">
                    <w:rPr>
                      <w:rFonts w:eastAsia="BrowalliaUPC"/>
                    </w:rPr>
                    <w:t>Refrigeração: sistema capaz de manter alimentos refrigerados entre 4 ºC e 6 ºC ou resfriados entre 6 ºC e 10 ºC; termômetro digital visível.</w:t>
                  </w:r>
                </w:p>
                <w:p w14:paraId="308AE6A6" w14:textId="77777777" w:rsidR="00207830" w:rsidRPr="00B10BE8" w:rsidRDefault="004B2187">
                  <w:pPr>
                    <w:widowControl/>
                    <w:spacing w:after="120"/>
                    <w:jc w:val="both"/>
                    <w:rPr>
                      <w:rFonts w:eastAsia="BrowalliaUPC"/>
                    </w:rPr>
                  </w:pPr>
                  <w:r w:rsidRPr="00B10BE8">
                    <w:rPr>
                      <w:rFonts w:eastAsia="BrowalliaUPC"/>
                    </w:rPr>
                    <w:t>Higienização: superfícies internas laváveis, sem frestas, compatíveis com detergentes neutros e desinfetantes aprovados pela ANVISA.</w:t>
                  </w:r>
                </w:p>
                <w:p w14:paraId="5BBF4765" w14:textId="77777777" w:rsidR="00207830" w:rsidRPr="00B10BE8" w:rsidRDefault="004B2187">
                  <w:pPr>
                    <w:widowControl/>
                    <w:spacing w:after="120"/>
                    <w:jc w:val="both"/>
                    <w:rPr>
                      <w:rFonts w:eastAsia="BrowalliaUPC"/>
                    </w:rPr>
                  </w:pPr>
                  <w:r w:rsidRPr="00B10BE8">
                    <w:rPr>
                      <w:rFonts w:eastAsia="BrowalliaUPC"/>
                    </w:rPr>
                    <w:t>Identificação externa: inscrição "TRANSPORTE DE ALIMENTOS", nome, endereço e telefone da Prefeitura e, quando aplicável, "PRODUTO PERECÍVEL" (30x60 cm em ambos os lados).</w:t>
                  </w:r>
                </w:p>
                <w:p w14:paraId="5422C668" w14:textId="77777777" w:rsidR="00207830" w:rsidRPr="00B10BE8" w:rsidRDefault="004B2187">
                  <w:pPr>
                    <w:widowControl/>
                    <w:spacing w:after="120"/>
                    <w:jc w:val="both"/>
                    <w:rPr>
                      <w:rFonts w:eastAsia="BrowalliaUPC"/>
                    </w:rPr>
                  </w:pPr>
                  <w:r w:rsidRPr="00B10BE8">
                    <w:rPr>
                      <w:rFonts w:eastAsia="BrowalliaUPC"/>
                    </w:rPr>
                    <w:t>Certificação: Veículo deve possuir Certificado de Vistoria Sanitária conforme Portaria CVS-15/91.</w:t>
                  </w:r>
                </w:p>
              </w:tc>
              <w:tc>
                <w:tcPr>
                  <w:tcW w:w="0" w:type="auto"/>
                </w:tcPr>
                <w:p w14:paraId="55226004" w14:textId="77777777" w:rsidR="00207830" w:rsidRPr="00B10BE8" w:rsidRDefault="004B2187">
                  <w:pPr>
                    <w:widowControl/>
                    <w:spacing w:after="120"/>
                    <w:jc w:val="center"/>
                    <w:rPr>
                      <w:rFonts w:eastAsia="BrowalliaUPC"/>
                    </w:rPr>
                  </w:pPr>
                  <w:r w:rsidRPr="00B10BE8">
                    <w:rPr>
                      <w:rFonts w:eastAsia="BrowalliaUPC"/>
                    </w:rPr>
                    <w:lastRenderedPageBreak/>
                    <w:t>Unidade</w:t>
                  </w:r>
                </w:p>
              </w:tc>
              <w:tc>
                <w:tcPr>
                  <w:tcW w:w="0" w:type="auto"/>
                </w:tcPr>
                <w:p w14:paraId="22CA6A4C" w14:textId="77777777" w:rsidR="00207830" w:rsidRPr="00B10BE8" w:rsidRDefault="004B2187">
                  <w:pPr>
                    <w:widowControl/>
                    <w:spacing w:after="120"/>
                    <w:jc w:val="center"/>
                    <w:rPr>
                      <w:rFonts w:eastAsia="BrowalliaUPC"/>
                    </w:rPr>
                  </w:pPr>
                  <w:r w:rsidRPr="00B10BE8">
                    <w:rPr>
                      <w:rFonts w:eastAsia="BrowalliaUPC"/>
                    </w:rPr>
                    <w:t>1</w:t>
                  </w:r>
                </w:p>
              </w:tc>
            </w:tr>
            <w:tr w:rsidR="00207830" w:rsidRPr="00B10BE8" w14:paraId="508C66D2" w14:textId="77777777" w:rsidTr="00AA634A">
              <w:trPr>
                <w:tblCellSpacing w:w="15" w:type="dxa"/>
              </w:trPr>
              <w:tc>
                <w:tcPr>
                  <w:tcW w:w="0" w:type="auto"/>
                </w:tcPr>
                <w:p w14:paraId="60944E31" w14:textId="77777777" w:rsidR="00207830" w:rsidRPr="00B10BE8" w:rsidRDefault="004B2187">
                  <w:pPr>
                    <w:widowControl/>
                    <w:spacing w:after="120"/>
                    <w:jc w:val="center"/>
                    <w:rPr>
                      <w:rFonts w:eastAsia="BrowalliaUPC"/>
                    </w:rPr>
                  </w:pPr>
                  <w:r w:rsidRPr="00B10BE8">
                    <w:rPr>
                      <w:rFonts w:eastAsia="BrowalliaUPC"/>
                    </w:rPr>
                    <w:t>4</w:t>
                  </w:r>
                </w:p>
              </w:tc>
              <w:tc>
                <w:tcPr>
                  <w:tcW w:w="0" w:type="auto"/>
                </w:tcPr>
                <w:p w14:paraId="3488A251" w14:textId="77777777" w:rsidR="00207830" w:rsidRPr="00B10BE8" w:rsidRDefault="004B2187">
                  <w:pPr>
                    <w:widowControl/>
                    <w:spacing w:after="120"/>
                    <w:rPr>
                      <w:rFonts w:eastAsia="BrowalliaUPC"/>
                      <w:b/>
                    </w:rPr>
                  </w:pPr>
                  <w:r w:rsidRPr="00B10BE8">
                    <w:rPr>
                      <w:rFonts w:eastAsia="BrowalliaUPC"/>
                      <w:b/>
                    </w:rPr>
                    <w:t>Van Teto Baixo</w:t>
                  </w:r>
                </w:p>
                <w:p w14:paraId="78C7C235" w14:textId="77777777" w:rsidR="00207830" w:rsidRPr="00B10BE8" w:rsidRDefault="004B2187">
                  <w:pPr>
                    <w:widowControl/>
                    <w:spacing w:after="120"/>
                    <w:jc w:val="both"/>
                    <w:rPr>
                      <w:rFonts w:eastAsia="BrowalliaUPC"/>
                    </w:rPr>
                  </w:pPr>
                  <w:r w:rsidRPr="00B10BE8">
                    <w:rPr>
                      <w:rFonts w:eastAsia="BrowalliaUPC"/>
                    </w:rPr>
                    <w:t>Veículo 0 km, branco, 11 lugares (10 passageiros + 1 motorista), ano/modelo não inferior a 2025, combustível diesel, câmbio manual de 6 marchas, tanque de combustível compatível, pneus 215/65R16-104/106T, rodas de aço 16", freio ABS, airbag, computador de bordo, ar-condicionado, vidros dianteiros elétricos, uma porta lateral corrediça e porta traseira dupla contra batente.</w:t>
                  </w:r>
                </w:p>
              </w:tc>
              <w:tc>
                <w:tcPr>
                  <w:tcW w:w="0" w:type="auto"/>
                </w:tcPr>
                <w:p w14:paraId="227261B8" w14:textId="77777777" w:rsidR="00207830" w:rsidRPr="00B10BE8" w:rsidRDefault="004B2187">
                  <w:pPr>
                    <w:widowControl/>
                    <w:spacing w:after="120"/>
                    <w:jc w:val="center"/>
                    <w:rPr>
                      <w:rFonts w:eastAsia="BrowalliaUPC"/>
                    </w:rPr>
                  </w:pPr>
                  <w:r w:rsidRPr="00B10BE8">
                    <w:rPr>
                      <w:rFonts w:eastAsia="BrowalliaUPC"/>
                    </w:rPr>
                    <w:t>Unidade</w:t>
                  </w:r>
                </w:p>
              </w:tc>
              <w:tc>
                <w:tcPr>
                  <w:tcW w:w="0" w:type="auto"/>
                </w:tcPr>
                <w:p w14:paraId="191B8A11" w14:textId="77777777" w:rsidR="00207830" w:rsidRPr="00B10BE8" w:rsidRDefault="004B2187">
                  <w:pPr>
                    <w:widowControl/>
                    <w:spacing w:after="120"/>
                    <w:jc w:val="center"/>
                    <w:rPr>
                      <w:rFonts w:eastAsia="BrowalliaUPC"/>
                    </w:rPr>
                  </w:pPr>
                  <w:r w:rsidRPr="00B10BE8">
                    <w:rPr>
                      <w:rFonts w:eastAsia="BrowalliaUPC"/>
                    </w:rPr>
                    <w:t>1</w:t>
                  </w:r>
                </w:p>
              </w:tc>
            </w:tr>
          </w:tbl>
          <w:p w14:paraId="35516C6B" w14:textId="77777777" w:rsidR="00207830" w:rsidRPr="00B10BE8" w:rsidRDefault="00207830">
            <w:pPr>
              <w:widowControl/>
              <w:spacing w:after="120"/>
              <w:rPr>
                <w:rFonts w:eastAsia="BrowalliaUPC"/>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1"/>
              <w:gridCol w:w="7045"/>
            </w:tblGrid>
            <w:tr w:rsidR="00207830" w:rsidRPr="00B10BE8" w14:paraId="57F4457F" w14:textId="77777777" w:rsidTr="00AA634A">
              <w:trPr>
                <w:tblHeader/>
                <w:tblCellSpacing w:w="15" w:type="dxa"/>
              </w:trPr>
              <w:tc>
                <w:tcPr>
                  <w:tcW w:w="989" w:type="pct"/>
                  <w:vAlign w:val="center"/>
                </w:tcPr>
                <w:p w14:paraId="0FB90E74" w14:textId="77777777" w:rsidR="00207830" w:rsidRPr="00B10BE8" w:rsidRDefault="004B2187">
                  <w:pPr>
                    <w:widowControl/>
                    <w:spacing w:after="120"/>
                    <w:jc w:val="both"/>
                    <w:rPr>
                      <w:rFonts w:eastAsia="BrowalliaUPC"/>
                      <w:b/>
                    </w:rPr>
                  </w:pPr>
                  <w:r w:rsidRPr="00B10BE8">
                    <w:rPr>
                      <w:rFonts w:eastAsia="BrowalliaUPC"/>
                      <w:b/>
                    </w:rPr>
                    <w:t>Requisito</w:t>
                  </w:r>
                </w:p>
              </w:tc>
              <w:tc>
                <w:tcPr>
                  <w:tcW w:w="3966" w:type="pct"/>
                  <w:vAlign w:val="center"/>
                </w:tcPr>
                <w:p w14:paraId="496C39DA" w14:textId="77777777" w:rsidR="00207830" w:rsidRPr="00B10BE8" w:rsidRDefault="004B2187">
                  <w:pPr>
                    <w:widowControl/>
                    <w:spacing w:after="120"/>
                    <w:rPr>
                      <w:rFonts w:eastAsia="BrowalliaUPC"/>
                      <w:b/>
                    </w:rPr>
                  </w:pPr>
                  <w:r w:rsidRPr="00B10BE8">
                    <w:rPr>
                      <w:rFonts w:eastAsia="BrowalliaUPC"/>
                      <w:b/>
                    </w:rPr>
                    <w:t>Preenchimento / Detalhamento</w:t>
                  </w:r>
                </w:p>
              </w:tc>
            </w:tr>
            <w:tr w:rsidR="00207830" w:rsidRPr="00B10BE8" w14:paraId="45D20680" w14:textId="77777777" w:rsidTr="00AA634A">
              <w:trPr>
                <w:tblCellSpacing w:w="15" w:type="dxa"/>
              </w:trPr>
              <w:tc>
                <w:tcPr>
                  <w:tcW w:w="989" w:type="pct"/>
                  <w:vAlign w:val="center"/>
                </w:tcPr>
                <w:p w14:paraId="511B0927" w14:textId="77777777" w:rsidR="00207830" w:rsidRPr="00B10BE8" w:rsidRDefault="004B2187">
                  <w:pPr>
                    <w:widowControl/>
                    <w:spacing w:after="120"/>
                    <w:jc w:val="both"/>
                    <w:rPr>
                      <w:rFonts w:eastAsia="BrowalliaUPC"/>
                      <w:b/>
                    </w:rPr>
                  </w:pPr>
                  <w:r w:rsidRPr="00B10BE8">
                    <w:rPr>
                      <w:rFonts w:eastAsia="BrowalliaUPC"/>
                      <w:b/>
                    </w:rPr>
                    <w:t>Padrões de qualidade e normas técnicas:</w:t>
                  </w:r>
                </w:p>
              </w:tc>
              <w:tc>
                <w:tcPr>
                  <w:tcW w:w="3966" w:type="pct"/>
                  <w:vAlign w:val="center"/>
                </w:tcPr>
                <w:p w14:paraId="153B0C37" w14:textId="77777777" w:rsidR="00207830" w:rsidRPr="00B10BE8" w:rsidRDefault="004B2187">
                  <w:pPr>
                    <w:widowControl/>
                    <w:spacing w:after="120"/>
                    <w:jc w:val="both"/>
                    <w:rPr>
                      <w:rFonts w:eastAsia="BrowalliaUPC"/>
                      <w:color w:val="000000"/>
                    </w:rPr>
                  </w:pPr>
                  <w:r w:rsidRPr="00B10BE8">
                    <w:rPr>
                      <w:rFonts w:eastAsia="BrowalliaUPC"/>
                      <w:b/>
                      <w:color w:val="388600"/>
                    </w:rPr>
                    <w:t xml:space="preserve"> </w:t>
                  </w:r>
                  <w:r w:rsidRPr="00B10BE8">
                    <w:rPr>
                      <w:rFonts w:eastAsia="BrowalliaUPC"/>
                      <w:color w:val="000000"/>
                    </w:rPr>
                    <w:t>•</w:t>
                  </w:r>
                  <w:r w:rsidRPr="00B10BE8">
                    <w:rPr>
                      <w:rFonts w:eastAsia="BrowalliaUPC"/>
                      <w:color w:val="000000"/>
                    </w:rPr>
                    <w:tab/>
                    <w:t>Os veículos deverão atender às normas de segurança e trânsito vigentes no Brasil (CONTRAN/Denatran).</w:t>
                  </w:r>
                </w:p>
                <w:p w14:paraId="155054CD" w14:textId="77777777" w:rsidR="00207830" w:rsidRPr="00B10BE8" w:rsidRDefault="004B2187">
                  <w:pPr>
                    <w:widowControl/>
                    <w:spacing w:after="120"/>
                    <w:jc w:val="both"/>
                    <w:rPr>
                      <w:rFonts w:eastAsia="BrowalliaUPC"/>
                      <w:color w:val="000000"/>
                    </w:rPr>
                  </w:pPr>
                  <w:r w:rsidRPr="00B10BE8">
                    <w:rPr>
                      <w:rFonts w:eastAsia="BrowalliaUPC"/>
                      <w:color w:val="000000"/>
                    </w:rPr>
                    <w:t>•</w:t>
                  </w:r>
                  <w:r w:rsidRPr="00B10BE8">
                    <w:rPr>
                      <w:rFonts w:eastAsia="BrowalliaUPC"/>
                      <w:color w:val="000000"/>
                    </w:rPr>
                    <w:tab/>
                    <w:t>Para o veículo de transporte de alimentos, deverão ser observadas as normas sanitárias aplicáveis.</w:t>
                  </w:r>
                </w:p>
              </w:tc>
            </w:tr>
            <w:tr w:rsidR="00207830" w:rsidRPr="00B10BE8" w14:paraId="40C01061" w14:textId="77777777" w:rsidTr="00AA634A">
              <w:trPr>
                <w:tblCellSpacing w:w="15" w:type="dxa"/>
              </w:trPr>
              <w:tc>
                <w:tcPr>
                  <w:tcW w:w="989" w:type="pct"/>
                  <w:vAlign w:val="center"/>
                </w:tcPr>
                <w:p w14:paraId="25504806" w14:textId="77777777" w:rsidR="00207830" w:rsidRPr="00B10BE8" w:rsidRDefault="004B2187">
                  <w:pPr>
                    <w:widowControl/>
                    <w:spacing w:after="120"/>
                    <w:jc w:val="both"/>
                    <w:rPr>
                      <w:rFonts w:eastAsia="BrowalliaUPC"/>
                      <w:b/>
                    </w:rPr>
                  </w:pPr>
                  <w:r w:rsidRPr="00B10BE8">
                    <w:rPr>
                      <w:rFonts w:eastAsia="BrowalliaUPC"/>
                      <w:b/>
                    </w:rPr>
                    <w:t>Atendimento a prazos de entrega:</w:t>
                  </w:r>
                </w:p>
              </w:tc>
              <w:tc>
                <w:tcPr>
                  <w:tcW w:w="3966" w:type="pct"/>
                  <w:vAlign w:val="center"/>
                </w:tcPr>
                <w:p w14:paraId="13E7DAC2" w14:textId="77777777" w:rsidR="00207830" w:rsidRPr="00B10BE8" w:rsidRDefault="004B2187">
                  <w:pPr>
                    <w:widowControl/>
                    <w:spacing w:after="120"/>
                    <w:jc w:val="both"/>
                    <w:rPr>
                      <w:rFonts w:eastAsia="BrowalliaUPC"/>
                      <w:color w:val="000000"/>
                    </w:rPr>
                  </w:pPr>
                  <w:r w:rsidRPr="00B10BE8">
                    <w:rPr>
                      <w:rFonts w:eastAsia="BrowalliaUPC"/>
                      <w:color w:val="000000"/>
                    </w:rPr>
                    <w:t>O prazo de entrega para os veículos é de 30 (trinta) dias corridos, contados a partir da assinatura do contrato ou da emissão da ordem de fornecimento. Este prazo poderá ser prorrogado uma única vez por igual período, mediante justificativa formal aceita pela Administração.</w:t>
                  </w:r>
                </w:p>
              </w:tc>
            </w:tr>
            <w:tr w:rsidR="00207830" w:rsidRPr="00B10BE8" w14:paraId="03232B33" w14:textId="77777777" w:rsidTr="00AA634A">
              <w:trPr>
                <w:tblCellSpacing w:w="15" w:type="dxa"/>
              </w:trPr>
              <w:tc>
                <w:tcPr>
                  <w:tcW w:w="989" w:type="pct"/>
                  <w:vAlign w:val="center"/>
                </w:tcPr>
                <w:p w14:paraId="23413328" w14:textId="77777777" w:rsidR="00207830" w:rsidRPr="00B10BE8" w:rsidRDefault="004B2187">
                  <w:pPr>
                    <w:widowControl/>
                    <w:spacing w:after="120"/>
                    <w:jc w:val="both"/>
                    <w:rPr>
                      <w:rFonts w:eastAsia="BrowalliaUPC"/>
                      <w:b/>
                    </w:rPr>
                  </w:pPr>
                  <w:r w:rsidRPr="00B10BE8">
                    <w:rPr>
                      <w:rFonts w:eastAsia="BrowalliaUPC"/>
                      <w:b/>
                    </w:rPr>
                    <w:t>Atendimento a prazos de substituição:</w:t>
                  </w:r>
                </w:p>
              </w:tc>
              <w:tc>
                <w:tcPr>
                  <w:tcW w:w="3966" w:type="pct"/>
                  <w:vAlign w:val="center"/>
                </w:tcPr>
                <w:p w14:paraId="175437D0" w14:textId="77777777" w:rsidR="00207830" w:rsidRPr="00B10BE8" w:rsidRDefault="004B2187">
                  <w:pPr>
                    <w:widowControl/>
                    <w:spacing w:after="120"/>
                    <w:jc w:val="both"/>
                    <w:rPr>
                      <w:rFonts w:eastAsia="BrowalliaUPC"/>
                      <w:color w:val="000000"/>
                    </w:rPr>
                  </w:pPr>
                  <w:r w:rsidRPr="00B10BE8">
                    <w:rPr>
                      <w:rFonts w:eastAsia="BrowalliaUPC"/>
                      <w:color w:val="000000"/>
                    </w:rPr>
                    <w:t>Em caso de entrega de veículos com defeitos, vícios ou em desconformidade com as especificações técnicas exigidas, o fornecedor deverá realizar a substituição do item no prazo máximo de 10 (dez) dias úteis, contados a partir da notificação formal emitida pela Prefeitura Municipal de Taguaí.</w:t>
                  </w:r>
                </w:p>
                <w:p w14:paraId="14EDD578" w14:textId="77777777" w:rsidR="00207830" w:rsidRPr="00B10BE8" w:rsidRDefault="004B2187">
                  <w:pPr>
                    <w:widowControl/>
                    <w:spacing w:after="120"/>
                    <w:jc w:val="both"/>
                    <w:rPr>
                      <w:rFonts w:eastAsia="BrowalliaUPC"/>
                      <w:color w:val="000000"/>
                    </w:rPr>
                  </w:pPr>
                  <w:r w:rsidRPr="00B10BE8">
                    <w:rPr>
                      <w:rFonts w:eastAsia="BrowalliaUPC"/>
                      <w:color w:val="000000"/>
                    </w:rPr>
                    <w:t>Esse prazo poderá ser prorrogado uma única vez por igual período, mediante justificativa formal aceita pela Administração. A substituição deverá ocorrer no mesmo local da entrega original — Praça Expedicionário Antônio de Oliveira, nº 44, Centro, CEP 18890-091, Taguaí/SP — e o novo veículo deverá estar em perfeitas condições de uso, com toda a documentação regularizada e apto à operação imediata. O descumprimento do prazo poderá ensejar a aplicação das penalidades previstas no contrato e na legislação vigente.</w:t>
                  </w:r>
                </w:p>
              </w:tc>
            </w:tr>
            <w:tr w:rsidR="00207830" w:rsidRPr="00B10BE8" w14:paraId="0B2A1C5C" w14:textId="77777777" w:rsidTr="00AA634A">
              <w:trPr>
                <w:tblCellSpacing w:w="15" w:type="dxa"/>
              </w:trPr>
              <w:tc>
                <w:tcPr>
                  <w:tcW w:w="989" w:type="pct"/>
                  <w:vAlign w:val="center"/>
                </w:tcPr>
                <w:p w14:paraId="773CE564" w14:textId="77777777" w:rsidR="00207830" w:rsidRPr="00B10BE8" w:rsidRDefault="004B2187">
                  <w:pPr>
                    <w:widowControl/>
                    <w:spacing w:after="120"/>
                    <w:jc w:val="both"/>
                    <w:rPr>
                      <w:rFonts w:eastAsia="BrowalliaUPC"/>
                      <w:b/>
                    </w:rPr>
                  </w:pPr>
                  <w:r w:rsidRPr="00B10BE8">
                    <w:rPr>
                      <w:rFonts w:eastAsia="BrowalliaUPC"/>
                      <w:b/>
                    </w:rPr>
                    <w:t>Vigência contratual:</w:t>
                  </w:r>
                </w:p>
              </w:tc>
              <w:tc>
                <w:tcPr>
                  <w:tcW w:w="3966" w:type="pct"/>
                  <w:vAlign w:val="center"/>
                </w:tcPr>
                <w:p w14:paraId="7639316D" w14:textId="77777777" w:rsidR="00207830" w:rsidRPr="00B10BE8" w:rsidRDefault="004B2187">
                  <w:pPr>
                    <w:widowControl/>
                    <w:spacing w:after="120"/>
                    <w:rPr>
                      <w:rFonts w:eastAsia="BrowalliaUPC"/>
                      <w:color w:val="000000"/>
                    </w:rPr>
                  </w:pPr>
                  <w:r w:rsidRPr="00B10BE8">
                    <w:rPr>
                      <w:rFonts w:eastAsia="BrowalliaUPC"/>
                      <w:color w:val="000000"/>
                    </w:rPr>
                    <w:t>12 (doze) meses.</w:t>
                  </w:r>
                </w:p>
              </w:tc>
            </w:tr>
            <w:tr w:rsidR="00207830" w:rsidRPr="00B10BE8" w14:paraId="16CA8A0F" w14:textId="77777777" w:rsidTr="00AA634A">
              <w:trPr>
                <w:tblCellSpacing w:w="15" w:type="dxa"/>
              </w:trPr>
              <w:tc>
                <w:tcPr>
                  <w:tcW w:w="989" w:type="pct"/>
                  <w:vAlign w:val="center"/>
                </w:tcPr>
                <w:p w14:paraId="698EAF57" w14:textId="77777777" w:rsidR="00207830" w:rsidRPr="00B10BE8" w:rsidRDefault="004B2187">
                  <w:pPr>
                    <w:widowControl/>
                    <w:spacing w:after="120"/>
                    <w:jc w:val="both"/>
                    <w:rPr>
                      <w:rFonts w:eastAsia="BrowalliaUPC"/>
                      <w:b/>
                    </w:rPr>
                  </w:pPr>
                  <w:r w:rsidRPr="00B10BE8">
                    <w:rPr>
                      <w:rFonts w:eastAsia="BrowalliaUPC"/>
                      <w:b/>
                    </w:rPr>
                    <w:lastRenderedPageBreak/>
                    <w:t>Confirmação de que o objeto não é bem de luxo:</w:t>
                  </w:r>
                </w:p>
              </w:tc>
              <w:tc>
                <w:tcPr>
                  <w:tcW w:w="3966" w:type="pct"/>
                  <w:vAlign w:val="center"/>
                </w:tcPr>
                <w:p w14:paraId="21E9861B" w14:textId="77777777" w:rsidR="00207830" w:rsidRPr="00B10BE8" w:rsidRDefault="004B2187">
                  <w:pPr>
                    <w:widowControl/>
                    <w:spacing w:after="120"/>
                    <w:jc w:val="both"/>
                    <w:rPr>
                      <w:rFonts w:eastAsia="BrowalliaUPC"/>
                      <w:color w:val="000000"/>
                    </w:rPr>
                  </w:pPr>
                  <w:r w:rsidRPr="00B10BE8">
                    <w:rPr>
                      <w:rFonts w:eastAsia="BrowalliaUPC"/>
                      <w:color w:val="000000"/>
                    </w:rPr>
                    <w:t>Confirma-se que o objeto da contratação — veículos novos, 0 (zero) km, destinados ao transporte de profissionais, pacientes, insumos e materiais — não se caracteriza como bem de luxo, mas sim como bem de uso comum e essencial à prestação de serviços públicos. A escolha dos modelos atende exclusivamente a critérios técnicos e funcionais, voltados à eficiência operacional das Secretarias Municipais da Educação e da Saúde, sem qualquer finalidade de ostentação, requinte ou uso pessoal. Trata-se de bens utilitários, compatíveis com a natureza institucional da demanda e com o interesse público.</w:t>
                  </w:r>
                </w:p>
              </w:tc>
            </w:tr>
            <w:tr w:rsidR="00207830" w:rsidRPr="00B10BE8" w14:paraId="0B1333B0" w14:textId="77777777" w:rsidTr="00AA634A">
              <w:trPr>
                <w:tblCellSpacing w:w="15" w:type="dxa"/>
              </w:trPr>
              <w:tc>
                <w:tcPr>
                  <w:tcW w:w="989" w:type="pct"/>
                  <w:vAlign w:val="center"/>
                </w:tcPr>
                <w:p w14:paraId="731F2987" w14:textId="77777777" w:rsidR="00207830" w:rsidRPr="00B10BE8" w:rsidRDefault="004B2187">
                  <w:pPr>
                    <w:widowControl/>
                    <w:spacing w:after="120"/>
                    <w:jc w:val="both"/>
                    <w:rPr>
                      <w:rFonts w:eastAsia="BrowalliaUPC"/>
                      <w:b/>
                      <w:shd w:val="clear" w:color="auto" w:fill="FFFF00"/>
                    </w:rPr>
                  </w:pPr>
                  <w:r w:rsidRPr="00B10BE8">
                    <w:rPr>
                      <w:rFonts w:eastAsia="BrowalliaUPC"/>
                      <w:b/>
                      <w:shd w:val="clear" w:color="auto" w:fill="FFFF00"/>
                    </w:rPr>
                    <w:t>Documento específico para os itens</w:t>
                  </w:r>
                </w:p>
              </w:tc>
              <w:tc>
                <w:tcPr>
                  <w:tcW w:w="3966" w:type="pct"/>
                  <w:vAlign w:val="center"/>
                </w:tcPr>
                <w:p w14:paraId="0D891635" w14:textId="77777777" w:rsidR="00207830" w:rsidRPr="00B10BE8" w:rsidRDefault="004B2187">
                  <w:pPr>
                    <w:widowControl/>
                    <w:spacing w:after="120"/>
                    <w:jc w:val="both"/>
                    <w:rPr>
                      <w:rFonts w:eastAsia="BrowalliaUPC"/>
                      <w:b/>
                      <w:i/>
                      <w:color w:val="000000"/>
                      <w:shd w:val="clear" w:color="auto" w:fill="FFFF00"/>
                    </w:rPr>
                  </w:pPr>
                  <w:r w:rsidRPr="00B10BE8">
                    <w:rPr>
                      <w:rFonts w:eastAsia="BrowalliaUPC"/>
                      <w:b/>
                      <w:i/>
                      <w:color w:val="000000"/>
                      <w:shd w:val="clear" w:color="auto" w:fill="FFFF00"/>
                    </w:rPr>
                    <w:t>Habilitação da Licitante</w:t>
                  </w:r>
                </w:p>
                <w:p w14:paraId="5F25B3F6" w14:textId="77777777" w:rsidR="00207830" w:rsidRPr="00B10BE8" w:rsidRDefault="004B2187">
                  <w:pPr>
                    <w:widowControl/>
                    <w:spacing w:after="120"/>
                    <w:jc w:val="both"/>
                    <w:rPr>
                      <w:rFonts w:eastAsia="BrowalliaUPC"/>
                      <w:color w:val="000000"/>
                      <w:shd w:val="clear" w:color="auto" w:fill="FFFF00"/>
                    </w:rPr>
                  </w:pPr>
                  <w:r w:rsidRPr="00B10BE8">
                    <w:rPr>
                      <w:rFonts w:eastAsia="BrowalliaUPC"/>
                      <w:color w:val="000000"/>
                      <w:shd w:val="clear" w:color="auto" w:fill="FFFF00"/>
                    </w:rPr>
                    <w:t>Nesta fase, o proponente deverá apresentar, juntamente com os documentos de habilitação, os catálogos oficiais dos veículos ofertados, emitidos pelo fabricante ou representante autorizado.</w:t>
                  </w:r>
                  <w:r w:rsidRPr="00B10BE8">
                    <w:br/>
                  </w:r>
                  <w:r w:rsidRPr="00B10BE8">
                    <w:rPr>
                      <w:rFonts w:eastAsia="BrowalliaUPC"/>
                      <w:color w:val="000000"/>
                      <w:shd w:val="clear" w:color="auto" w:fill="FFFF00"/>
                    </w:rPr>
                    <w:t>Os catálogos devem conter informações detalhadas sobre: especificações técnicas, características de desempenho, dimensões, capacidade, itens de série e opcionais adicionados, de forma a comprovar a conformidade com todos os requisitos demandados.</w:t>
                  </w:r>
                </w:p>
                <w:p w14:paraId="4475D3DC" w14:textId="77777777" w:rsidR="00207830" w:rsidRPr="00B10BE8" w:rsidRDefault="00207830">
                  <w:pPr>
                    <w:widowControl/>
                    <w:spacing w:after="120"/>
                    <w:jc w:val="both"/>
                    <w:rPr>
                      <w:rFonts w:eastAsia="BrowalliaUPC"/>
                      <w:color w:val="000000"/>
                      <w:shd w:val="clear" w:color="auto" w:fill="FFFF00"/>
                    </w:rPr>
                  </w:pPr>
                </w:p>
                <w:p w14:paraId="774D838C" w14:textId="77777777" w:rsidR="00207830" w:rsidRPr="00B10BE8" w:rsidRDefault="004B2187">
                  <w:pPr>
                    <w:widowControl/>
                    <w:spacing w:after="120"/>
                    <w:jc w:val="both"/>
                    <w:rPr>
                      <w:rFonts w:eastAsia="BrowalliaUPC"/>
                      <w:b/>
                      <w:i/>
                      <w:color w:val="000000"/>
                      <w:shd w:val="clear" w:color="auto" w:fill="FFFF00"/>
                    </w:rPr>
                  </w:pPr>
                  <w:r w:rsidRPr="00B10BE8">
                    <w:rPr>
                      <w:rFonts w:eastAsia="BrowalliaUPC"/>
                      <w:b/>
                      <w:i/>
                      <w:color w:val="000000"/>
                      <w:shd w:val="clear" w:color="auto" w:fill="FFFF00"/>
                    </w:rPr>
                    <w:t>Entrega e Regularização dos Veículos</w:t>
                  </w:r>
                </w:p>
                <w:p w14:paraId="73BC8FE3" w14:textId="77777777" w:rsidR="00207830" w:rsidRPr="00B10BE8" w:rsidRDefault="004B2187">
                  <w:pPr>
                    <w:widowControl/>
                    <w:spacing w:after="120"/>
                    <w:jc w:val="both"/>
                    <w:rPr>
                      <w:rFonts w:eastAsia="BrowalliaUPC"/>
                      <w:color w:val="000000"/>
                      <w:shd w:val="clear" w:color="auto" w:fill="FFFF00"/>
                    </w:rPr>
                  </w:pPr>
                  <w:r w:rsidRPr="00B10BE8">
                    <w:rPr>
                      <w:rFonts w:eastAsia="BrowalliaUPC"/>
                      <w:color w:val="000000"/>
                      <w:shd w:val="clear" w:color="auto" w:fill="FFFF00"/>
                    </w:rPr>
                    <w:t>Todos os veículos deverão ser entregues emplacados, licenciados e registrados em nome da unidade demandante do Município de Taguaí, prontos para uso, inclusive aqueles que possuam adaptações de fábrica ou realizadas por concessionária autorizada.</w:t>
                  </w:r>
                </w:p>
                <w:p w14:paraId="23E8E563" w14:textId="77777777" w:rsidR="00207830" w:rsidRPr="00B10BE8" w:rsidRDefault="004B2187">
                  <w:pPr>
                    <w:widowControl/>
                    <w:spacing w:after="120"/>
                    <w:jc w:val="both"/>
                    <w:rPr>
                      <w:rFonts w:eastAsia="BrowalliaUPC"/>
                      <w:color w:val="000000"/>
                      <w:shd w:val="clear" w:color="auto" w:fill="FFFF00"/>
                    </w:rPr>
                  </w:pPr>
                  <w:r w:rsidRPr="00B10BE8">
                    <w:rPr>
                      <w:rFonts w:eastAsia="BrowalliaUPC"/>
                      <w:color w:val="000000"/>
                      <w:shd w:val="clear" w:color="auto" w:fill="FFFF00"/>
                    </w:rPr>
                    <w:t>As despesas com emplacamento, licenciamento, taxas, impostos e demais encargos administrativos necessários à regularização e à entrega dos veículos serão de responsabilidade exclusiva da contratada.</w:t>
                  </w:r>
                </w:p>
                <w:p w14:paraId="38B4CC6D" w14:textId="77777777" w:rsidR="00207830" w:rsidRPr="00B10BE8" w:rsidRDefault="00207830">
                  <w:pPr>
                    <w:widowControl/>
                    <w:spacing w:after="120"/>
                    <w:jc w:val="both"/>
                    <w:rPr>
                      <w:rFonts w:eastAsia="BrowalliaUPC"/>
                      <w:color w:val="000000"/>
                      <w:shd w:val="clear" w:color="auto" w:fill="FFFF00"/>
                    </w:rPr>
                  </w:pPr>
                </w:p>
              </w:tc>
            </w:tr>
            <w:tr w:rsidR="00207830" w:rsidRPr="00B10BE8" w14:paraId="5F44452A" w14:textId="77777777" w:rsidTr="00AA634A">
              <w:trPr>
                <w:tblCellSpacing w:w="15" w:type="dxa"/>
              </w:trPr>
              <w:tc>
                <w:tcPr>
                  <w:tcW w:w="989" w:type="pct"/>
                  <w:vAlign w:val="center"/>
                </w:tcPr>
                <w:p w14:paraId="7AB2A25A" w14:textId="77777777" w:rsidR="00207830" w:rsidRPr="00B10BE8" w:rsidRDefault="004B2187">
                  <w:pPr>
                    <w:widowControl/>
                    <w:spacing w:after="120"/>
                    <w:jc w:val="both"/>
                    <w:rPr>
                      <w:rFonts w:eastAsia="BrowalliaUPC"/>
                      <w:b/>
                      <w:shd w:val="clear" w:color="auto" w:fill="FFFF00"/>
                    </w:rPr>
                  </w:pPr>
                  <w:r w:rsidRPr="00B10BE8">
                    <w:rPr>
                      <w:rFonts w:eastAsia="BrowalliaUPC"/>
                      <w:b/>
                      <w:shd w:val="clear" w:color="auto" w:fill="FFFF00"/>
                    </w:rPr>
                    <w:t>Documento específico para a empresa licitante</w:t>
                  </w:r>
                </w:p>
              </w:tc>
              <w:tc>
                <w:tcPr>
                  <w:tcW w:w="3966" w:type="pct"/>
                  <w:vAlign w:val="center"/>
                </w:tcPr>
                <w:p w14:paraId="320B5879" w14:textId="77777777" w:rsidR="00207830" w:rsidRPr="00B10BE8" w:rsidRDefault="004B2187">
                  <w:pPr>
                    <w:widowControl/>
                    <w:spacing w:after="120"/>
                    <w:jc w:val="both"/>
                    <w:rPr>
                      <w:rFonts w:eastAsia="BrowalliaUPC"/>
                      <w:color w:val="000000"/>
                      <w:shd w:val="clear" w:color="auto" w:fill="FFFF00"/>
                    </w:rPr>
                  </w:pPr>
                  <w:r w:rsidRPr="00B10BE8">
                    <w:rPr>
                      <w:rFonts w:eastAsia="BrowalliaUPC"/>
                      <w:color w:val="000000"/>
                      <w:shd w:val="clear" w:color="auto" w:fill="FFFF00"/>
                    </w:rPr>
                    <w:t>O proponente deverá informar, junto aos documentos de habilitação, que possuí rede autorizada de assistência técnica num raio de 200km da cidade de Taguaí/SP.</w:t>
                  </w:r>
                </w:p>
                <w:p w14:paraId="784DE482" w14:textId="77777777" w:rsidR="00207830" w:rsidRPr="00B10BE8" w:rsidRDefault="004B2187">
                  <w:pPr>
                    <w:widowControl/>
                    <w:spacing w:after="120"/>
                    <w:jc w:val="both"/>
                    <w:rPr>
                      <w:rFonts w:eastAsia="BrowalliaUPC"/>
                      <w:color w:val="000000"/>
                      <w:shd w:val="clear" w:color="auto" w:fill="FFFF00"/>
                    </w:rPr>
                  </w:pPr>
                  <w:r w:rsidRPr="00B10BE8">
                    <w:rPr>
                      <w:rFonts w:eastAsia="BrowalliaUPC"/>
                      <w:color w:val="000000"/>
                      <w:shd w:val="clear" w:color="auto" w:fill="FFFF00"/>
                    </w:rPr>
                    <w:t>Em caso de subcontratação para adaptação dos veículos 3 e 4, a empresa deverá indicar qual empresa realizará o serviço, e, em razão da assinatura do contrato, comprovar a qualificação técnica da empresa indicada.</w:t>
                  </w:r>
                </w:p>
              </w:tc>
            </w:tr>
            <w:tr w:rsidR="00207830" w:rsidRPr="00B10BE8" w14:paraId="733D0644" w14:textId="77777777" w:rsidTr="00AA634A">
              <w:trPr>
                <w:tblCellSpacing w:w="15" w:type="dxa"/>
              </w:trPr>
              <w:tc>
                <w:tcPr>
                  <w:tcW w:w="989" w:type="pct"/>
                  <w:vAlign w:val="center"/>
                </w:tcPr>
                <w:p w14:paraId="591E3280" w14:textId="77777777" w:rsidR="00207830" w:rsidRPr="00B10BE8" w:rsidRDefault="004B2187">
                  <w:pPr>
                    <w:widowControl/>
                    <w:spacing w:after="120"/>
                    <w:jc w:val="both"/>
                    <w:rPr>
                      <w:rFonts w:eastAsia="BrowalliaUPC"/>
                      <w:b/>
                    </w:rPr>
                  </w:pPr>
                  <w:r w:rsidRPr="00B10BE8">
                    <w:rPr>
                      <w:rFonts w:eastAsia="BrowalliaUPC"/>
                      <w:b/>
                    </w:rPr>
                    <w:t>Classificação do objeto</w:t>
                  </w:r>
                </w:p>
              </w:tc>
              <w:tc>
                <w:tcPr>
                  <w:tcW w:w="3966" w:type="pct"/>
                  <w:vAlign w:val="center"/>
                </w:tcPr>
                <w:p w14:paraId="768434F5" w14:textId="77777777" w:rsidR="00207830" w:rsidRPr="00B10BE8" w:rsidRDefault="004B2187">
                  <w:pPr>
                    <w:widowControl/>
                    <w:spacing w:after="120"/>
                    <w:jc w:val="both"/>
                    <w:rPr>
                      <w:rFonts w:eastAsia="BrowalliaUPC"/>
                      <w:color w:val="000000"/>
                    </w:rPr>
                  </w:pPr>
                  <w:r w:rsidRPr="00B10BE8">
                    <w:rPr>
                      <w:rFonts w:eastAsia="BrowalliaUPC"/>
                      <w:color w:val="000000"/>
                    </w:rPr>
                    <w:t>O objeto da presente contratação — veículos novos, 0 (zero) km, dos tipos van, sedan e pick-up com compartimento refrigerado — possui padrões de desempenho e qualidade que podem ser objetivamente definidos no edital, com base em especificações técnicas usuais de mercado amplamente reconhecidas e praticadas pelos fabricantes e fornecedores do setor automotivo.</w:t>
                  </w:r>
                </w:p>
                <w:p w14:paraId="48F0A0C0" w14:textId="77777777" w:rsidR="00207830" w:rsidRPr="00B10BE8" w:rsidRDefault="004B2187">
                  <w:pPr>
                    <w:widowControl/>
                    <w:spacing w:after="120"/>
                    <w:jc w:val="both"/>
                    <w:rPr>
                      <w:rFonts w:eastAsia="BrowalliaUPC"/>
                      <w:color w:val="000000"/>
                    </w:rPr>
                  </w:pPr>
                  <w:r w:rsidRPr="00B10BE8">
                    <w:rPr>
                      <w:rFonts w:eastAsia="BrowalliaUPC"/>
                      <w:color w:val="000000"/>
                    </w:rPr>
                    <w:t>As características exigidas, como capacidade de passageiros, tipo de motorização, itens de segurança obrigatórios, dimensões, tipo de carroceria, presença de compartimentos específicos (como o refrigerado para transporte de merenda escolar), entre outros, são padronizadas e passíveis de comprovação por meio de catálogos oficiais, certificações técnicas e documentação do fabricante.</w:t>
                  </w:r>
                </w:p>
                <w:p w14:paraId="5253C86E" w14:textId="77777777" w:rsidR="00207830" w:rsidRPr="00B10BE8" w:rsidRDefault="004B2187">
                  <w:pPr>
                    <w:widowControl/>
                    <w:spacing w:after="120"/>
                    <w:jc w:val="both"/>
                    <w:rPr>
                      <w:rFonts w:eastAsia="BrowalliaUPC"/>
                      <w:color w:val="000000"/>
                    </w:rPr>
                  </w:pPr>
                  <w:r w:rsidRPr="00B10BE8">
                    <w:rPr>
                      <w:rFonts w:eastAsia="BrowalliaUPC"/>
                      <w:color w:val="000000"/>
                    </w:rPr>
                    <w:t xml:space="preserve">Dessa forma, trata-se de objeto comum, conforme definição da Lei nº 14.133/2021, passível de contratação por pregão eletrônico, modalidade que assegura maior competitividade, transparência e economicidade ao processo </w:t>
                  </w:r>
                  <w:r w:rsidRPr="00B10BE8">
                    <w:rPr>
                      <w:rFonts w:eastAsia="BrowalliaUPC"/>
                      <w:color w:val="000000"/>
                    </w:rPr>
                    <w:lastRenderedPageBreak/>
                    <w:t>licitatório. Não se trata de objeto especial ou de natureza complexa que exija julgamento por critérios subjetivos ou técnicos especializados.</w:t>
                  </w:r>
                </w:p>
              </w:tc>
            </w:tr>
            <w:tr w:rsidR="00207830" w:rsidRPr="00B10BE8" w14:paraId="7D4F9F62" w14:textId="77777777" w:rsidTr="00AA634A">
              <w:trPr>
                <w:tblCellSpacing w:w="15" w:type="dxa"/>
              </w:trPr>
              <w:tc>
                <w:tcPr>
                  <w:tcW w:w="989" w:type="pct"/>
                  <w:vAlign w:val="center"/>
                </w:tcPr>
                <w:p w14:paraId="07264489" w14:textId="77777777" w:rsidR="00207830" w:rsidRPr="00B10BE8" w:rsidRDefault="004B2187">
                  <w:pPr>
                    <w:widowControl/>
                    <w:spacing w:after="120"/>
                    <w:jc w:val="both"/>
                    <w:rPr>
                      <w:rFonts w:eastAsia="BrowalliaUPC"/>
                      <w:b/>
                    </w:rPr>
                  </w:pPr>
                  <w:r w:rsidRPr="00B10BE8">
                    <w:rPr>
                      <w:rFonts w:eastAsia="BrowalliaUPC"/>
                      <w:b/>
                    </w:rPr>
                    <w:lastRenderedPageBreak/>
                    <w:t>Prestação de garantia contratual</w:t>
                  </w:r>
                </w:p>
              </w:tc>
              <w:tc>
                <w:tcPr>
                  <w:tcW w:w="3966" w:type="pct"/>
                  <w:vAlign w:val="center"/>
                </w:tcPr>
                <w:p w14:paraId="621FE98D" w14:textId="77777777" w:rsidR="00207830" w:rsidRPr="00B10BE8" w:rsidRDefault="004B2187">
                  <w:pPr>
                    <w:widowControl/>
                    <w:spacing w:after="120"/>
                    <w:rPr>
                      <w:rFonts w:eastAsia="BrowalliaUPC"/>
                      <w:color w:val="000000"/>
                    </w:rPr>
                  </w:pPr>
                  <w:r w:rsidRPr="00B10BE8">
                    <w:rPr>
                      <w:rFonts w:eastAsia="BrowalliaUPC"/>
                      <w:color w:val="000000"/>
                    </w:rPr>
                    <w:t xml:space="preserve"> Não será necessária</w:t>
                  </w:r>
                </w:p>
              </w:tc>
            </w:tr>
            <w:tr w:rsidR="00207830" w:rsidRPr="00B10BE8" w14:paraId="0D4BEA09" w14:textId="77777777" w:rsidTr="00AA634A">
              <w:trPr>
                <w:tblCellSpacing w:w="15" w:type="dxa"/>
              </w:trPr>
              <w:tc>
                <w:tcPr>
                  <w:tcW w:w="989" w:type="pct"/>
                  <w:vAlign w:val="center"/>
                </w:tcPr>
                <w:p w14:paraId="72A278A5" w14:textId="77777777" w:rsidR="00207830" w:rsidRPr="00B10BE8" w:rsidRDefault="004B2187">
                  <w:pPr>
                    <w:widowControl/>
                    <w:spacing w:after="120"/>
                    <w:jc w:val="both"/>
                    <w:rPr>
                      <w:rFonts w:eastAsia="BrowalliaUPC"/>
                      <w:b/>
                    </w:rPr>
                  </w:pPr>
                  <w:r w:rsidRPr="00B10BE8">
                    <w:rPr>
                      <w:rFonts w:eastAsia="BrowalliaUPC"/>
                      <w:b/>
                    </w:rPr>
                    <w:t>Prestação de garantia proposta</w:t>
                  </w:r>
                </w:p>
              </w:tc>
              <w:tc>
                <w:tcPr>
                  <w:tcW w:w="3966" w:type="pct"/>
                  <w:vAlign w:val="center"/>
                </w:tcPr>
                <w:p w14:paraId="5DFB507E" w14:textId="77777777" w:rsidR="00207830" w:rsidRPr="00B10BE8" w:rsidRDefault="004B2187">
                  <w:pPr>
                    <w:widowControl/>
                    <w:spacing w:after="120"/>
                    <w:rPr>
                      <w:rFonts w:eastAsia="BrowalliaUPC"/>
                      <w:color w:val="000000"/>
                    </w:rPr>
                  </w:pPr>
                  <w:r w:rsidRPr="00B10BE8">
                    <w:rPr>
                      <w:rFonts w:eastAsia="BrowalliaUPC"/>
                      <w:color w:val="000000"/>
                    </w:rPr>
                    <w:t xml:space="preserve"> Não será necessária</w:t>
                  </w:r>
                </w:p>
              </w:tc>
            </w:tr>
            <w:tr w:rsidR="00207830" w:rsidRPr="00B10BE8" w14:paraId="39290FFE" w14:textId="77777777" w:rsidTr="00AA634A">
              <w:trPr>
                <w:tblCellSpacing w:w="15" w:type="dxa"/>
              </w:trPr>
              <w:tc>
                <w:tcPr>
                  <w:tcW w:w="989" w:type="pct"/>
                  <w:vAlign w:val="center"/>
                </w:tcPr>
                <w:p w14:paraId="345E2334" w14:textId="77777777" w:rsidR="00207830" w:rsidRPr="00B10BE8" w:rsidRDefault="004B2187">
                  <w:pPr>
                    <w:widowControl/>
                    <w:spacing w:after="120"/>
                    <w:jc w:val="both"/>
                    <w:rPr>
                      <w:rFonts w:eastAsia="BrowalliaUPC"/>
                      <w:b/>
                    </w:rPr>
                  </w:pPr>
                  <w:r w:rsidRPr="00B10BE8">
                    <w:rPr>
                      <w:rFonts w:eastAsia="BrowalliaUPC"/>
                      <w:b/>
                    </w:rPr>
                    <w:t>Tipo de fornecimento</w:t>
                  </w:r>
                </w:p>
              </w:tc>
              <w:tc>
                <w:tcPr>
                  <w:tcW w:w="3966" w:type="pct"/>
                  <w:vAlign w:val="center"/>
                </w:tcPr>
                <w:p w14:paraId="1A7943C1" w14:textId="77777777" w:rsidR="00207830" w:rsidRPr="00B10BE8" w:rsidRDefault="004B2187">
                  <w:pPr>
                    <w:widowControl/>
                    <w:spacing w:after="120"/>
                    <w:rPr>
                      <w:rFonts w:eastAsia="BrowalliaUPC"/>
                      <w:color w:val="000000"/>
                    </w:rPr>
                  </w:pPr>
                  <w:r w:rsidRPr="00B10BE8">
                    <w:rPr>
                      <w:rFonts w:eastAsia="BrowalliaUPC"/>
                      <w:color w:val="000000"/>
                    </w:rPr>
                    <w:t>Entrega única e integral.</w:t>
                  </w:r>
                </w:p>
              </w:tc>
            </w:tr>
            <w:tr w:rsidR="00207830" w:rsidRPr="00B10BE8" w14:paraId="761B415A" w14:textId="77777777" w:rsidTr="00AA634A">
              <w:trPr>
                <w:tblCellSpacing w:w="15" w:type="dxa"/>
              </w:trPr>
              <w:tc>
                <w:tcPr>
                  <w:tcW w:w="989" w:type="pct"/>
                  <w:vAlign w:val="center"/>
                </w:tcPr>
                <w:p w14:paraId="775744AF" w14:textId="77777777" w:rsidR="00207830" w:rsidRPr="00B10BE8" w:rsidRDefault="004B2187">
                  <w:pPr>
                    <w:widowControl/>
                    <w:spacing w:after="120"/>
                    <w:jc w:val="both"/>
                    <w:rPr>
                      <w:rFonts w:eastAsia="BrowalliaUPC"/>
                      <w:b/>
                    </w:rPr>
                  </w:pPr>
                  <w:r w:rsidRPr="00B10BE8">
                    <w:rPr>
                      <w:rFonts w:eastAsia="BrowalliaUPC"/>
                      <w:b/>
                    </w:rPr>
                    <w:t xml:space="preserve">Garantia legal, contratual e adicional e assistência técnica </w:t>
                  </w:r>
                </w:p>
              </w:tc>
              <w:tc>
                <w:tcPr>
                  <w:tcW w:w="3966" w:type="pct"/>
                  <w:vAlign w:val="center"/>
                </w:tcPr>
                <w:p w14:paraId="69F2DD5D" w14:textId="77777777" w:rsidR="00207830" w:rsidRPr="00B10BE8" w:rsidRDefault="004B2187">
                  <w:pPr>
                    <w:widowControl/>
                    <w:spacing w:after="120"/>
                    <w:rPr>
                      <w:rFonts w:eastAsia="BrowalliaUPC"/>
                      <w:color w:val="000000"/>
                    </w:rPr>
                  </w:pPr>
                  <w:r w:rsidRPr="00B10BE8">
                    <w:rPr>
                      <w:rFonts w:eastAsia="BrowalliaUPC"/>
                      <w:color w:val="000000"/>
                    </w:rPr>
                    <w:t>A aquisição dos veículos novos observará os seguintes critérios de garantia e suporte técnico:</w:t>
                  </w:r>
                </w:p>
                <w:p w14:paraId="2523394A" w14:textId="77777777" w:rsidR="00207830" w:rsidRPr="00B10BE8" w:rsidRDefault="004B2187">
                  <w:pPr>
                    <w:widowControl/>
                    <w:spacing w:after="120"/>
                    <w:jc w:val="both"/>
                    <w:rPr>
                      <w:rFonts w:eastAsia="BrowalliaUPC"/>
                      <w:color w:val="000000"/>
                    </w:rPr>
                  </w:pPr>
                  <w:r w:rsidRPr="00B10BE8">
                    <w:rPr>
                      <w:rFonts w:eastAsia="BrowalliaUPC"/>
                      <w:color w:val="000000"/>
                    </w:rPr>
                    <w:t>Garantia Legal: Conforme o Código de Defesa do Consumidor (Lei nº 8.078/1990), será assegurada a garantia mínima de 90 (noventa) dias para bens duráveis, contados a partir do recebimento definitivo dos veículos.</w:t>
                  </w:r>
                </w:p>
                <w:p w14:paraId="53599310" w14:textId="77777777" w:rsidR="00207830" w:rsidRPr="00B10BE8" w:rsidRDefault="004B2187">
                  <w:pPr>
                    <w:widowControl/>
                    <w:spacing w:after="120"/>
                    <w:jc w:val="both"/>
                    <w:rPr>
                      <w:rFonts w:eastAsia="BrowalliaUPC"/>
                      <w:color w:val="000000"/>
                    </w:rPr>
                  </w:pPr>
                  <w:r w:rsidRPr="00B10BE8">
                    <w:rPr>
                      <w:rFonts w:eastAsia="BrowalliaUPC"/>
                      <w:color w:val="000000"/>
                    </w:rPr>
                    <w:t>Garantia de fábrica: Todos os veículos deverão ser entregues novos (zero quilômetro), devidamente revisados, com garantia de fábrica de no mínimo 1 (um) ano para a furgoneta e seu sistema de refrigeração, e de 3 (três) anos para os demais veículos contra defeitos de fabricação.</w:t>
                  </w:r>
                </w:p>
                <w:p w14:paraId="2E6BBC15" w14:textId="77777777" w:rsidR="00207830" w:rsidRPr="00B10BE8" w:rsidRDefault="004B2187">
                  <w:pPr>
                    <w:widowControl/>
                    <w:spacing w:after="120"/>
                    <w:jc w:val="both"/>
                    <w:rPr>
                      <w:rFonts w:eastAsia="BrowalliaUPC"/>
                      <w:color w:val="000000"/>
                    </w:rPr>
                  </w:pPr>
                  <w:r w:rsidRPr="00B10BE8">
                    <w:rPr>
                      <w:rFonts w:eastAsia="BrowalliaUPC"/>
                      <w:color w:val="000000"/>
                    </w:rPr>
                    <w:t>Assistência técnica: O fornecedor deverá ter rede autorizada de assistência técnica num raio de 200km da cidade de Taguaí.</w:t>
                  </w:r>
                </w:p>
              </w:tc>
            </w:tr>
            <w:tr w:rsidR="00207830" w:rsidRPr="00B10BE8" w14:paraId="1D99788A" w14:textId="77777777" w:rsidTr="00AA634A">
              <w:trPr>
                <w:tblCellSpacing w:w="15" w:type="dxa"/>
              </w:trPr>
              <w:tc>
                <w:tcPr>
                  <w:tcW w:w="989" w:type="pct"/>
                  <w:vAlign w:val="center"/>
                </w:tcPr>
                <w:p w14:paraId="0EA6FDBA" w14:textId="77777777" w:rsidR="00207830" w:rsidRPr="00B10BE8" w:rsidRDefault="004B2187">
                  <w:pPr>
                    <w:widowControl/>
                    <w:spacing w:after="120"/>
                    <w:jc w:val="both"/>
                    <w:rPr>
                      <w:rFonts w:eastAsia="BrowalliaUPC"/>
                      <w:b/>
                    </w:rPr>
                  </w:pPr>
                  <w:r w:rsidRPr="00B10BE8">
                    <w:rPr>
                      <w:rFonts w:eastAsia="BrowalliaUPC"/>
                      <w:b/>
                    </w:rPr>
                    <w:t>Sustentabilidade</w:t>
                  </w:r>
                </w:p>
              </w:tc>
              <w:tc>
                <w:tcPr>
                  <w:tcW w:w="3966" w:type="pct"/>
                  <w:vAlign w:val="center"/>
                </w:tcPr>
                <w:p w14:paraId="37608EEE" w14:textId="77777777" w:rsidR="00207830" w:rsidRPr="00B10BE8" w:rsidRDefault="004B2187">
                  <w:pPr>
                    <w:widowControl/>
                    <w:spacing w:after="120"/>
                    <w:jc w:val="both"/>
                    <w:rPr>
                      <w:rFonts w:eastAsia="BrowalliaUPC"/>
                      <w:color w:val="000000"/>
                    </w:rPr>
                  </w:pPr>
                  <w:r w:rsidRPr="00B10BE8">
                    <w:rPr>
                      <w:rFonts w:eastAsia="BrowalliaUPC"/>
                      <w:color w:val="000000"/>
                    </w:rPr>
                    <w:t>A presente contratação contempla critérios de sustentabilidade ambiental, social e econômica, em conformidade com o art. 11, inciso IV, da Lei nº 14.133/2021 e com a Política Nacional de Desenvolvimento Sustentável.</w:t>
                  </w:r>
                </w:p>
                <w:p w14:paraId="0E580972" w14:textId="77777777" w:rsidR="00207830" w:rsidRPr="00B10BE8" w:rsidRDefault="004B2187">
                  <w:pPr>
                    <w:widowControl/>
                    <w:spacing w:after="120"/>
                    <w:jc w:val="both"/>
                    <w:rPr>
                      <w:rFonts w:eastAsia="BrowalliaUPC"/>
                      <w:color w:val="000000"/>
                    </w:rPr>
                  </w:pPr>
                  <w:r w:rsidRPr="00B10BE8">
                    <w:rPr>
                      <w:rFonts w:eastAsia="BrowalliaUPC"/>
                      <w:color w:val="000000"/>
                    </w:rPr>
                    <w:t>Entre as práticas adotadas, destacam-se:</w:t>
                  </w:r>
                </w:p>
                <w:p w14:paraId="626F0ABE" w14:textId="77777777" w:rsidR="00207830" w:rsidRPr="00B10BE8" w:rsidRDefault="004B2187">
                  <w:pPr>
                    <w:widowControl/>
                    <w:spacing w:after="120"/>
                    <w:jc w:val="both"/>
                    <w:rPr>
                      <w:rFonts w:eastAsia="BrowalliaUPC"/>
                      <w:color w:val="000000"/>
                    </w:rPr>
                  </w:pPr>
                  <w:r w:rsidRPr="00B10BE8">
                    <w:rPr>
                      <w:rFonts w:eastAsia="BrowalliaUPC"/>
                      <w:color w:val="000000"/>
                    </w:rPr>
                    <w:t>Eficiência energética e menor impacto ambiental: será necessário que os veículos ofertados atendam aos padrões do Programa de Controle da Poluição do Ar por Veículos Automotores (PROCONVE), com motorização que priorize baixo consumo de combustível e menor emissão de gases poluentes.</w:t>
                  </w:r>
                </w:p>
                <w:p w14:paraId="58FBFAEE" w14:textId="77777777" w:rsidR="00207830" w:rsidRPr="00B10BE8" w:rsidRDefault="004B2187">
                  <w:pPr>
                    <w:widowControl/>
                    <w:spacing w:after="120"/>
                    <w:jc w:val="both"/>
                    <w:rPr>
                      <w:rFonts w:eastAsia="BrowalliaUPC"/>
                      <w:color w:val="000000"/>
                    </w:rPr>
                  </w:pPr>
                  <w:r w:rsidRPr="00B10BE8">
                    <w:rPr>
                      <w:rFonts w:eastAsia="BrowalliaUPC"/>
                      <w:color w:val="000000"/>
                    </w:rPr>
                    <w:t>Manutenção preventiva e durabilidade: a exigência de garantia mínima e rede de assistência técnica autorizada contribui para prolongar a vida útil dos veículos, reduzindo o descarte prematuro e o consumo de recursos naturais.</w:t>
                  </w:r>
                </w:p>
                <w:p w14:paraId="55D6697B" w14:textId="77777777" w:rsidR="00207830" w:rsidRPr="00B10BE8" w:rsidRDefault="004B2187">
                  <w:pPr>
                    <w:widowControl/>
                    <w:spacing w:after="120"/>
                    <w:jc w:val="both"/>
                    <w:rPr>
                      <w:rFonts w:eastAsia="BrowalliaUPC"/>
                      <w:color w:val="000000"/>
                    </w:rPr>
                  </w:pPr>
                  <w:r w:rsidRPr="00B10BE8">
                    <w:rPr>
                      <w:rFonts w:eastAsia="BrowalliaUPC"/>
                      <w:color w:val="000000"/>
                    </w:rPr>
                    <w:t>Essas medidas asseguram que a contratação esteja alinhada aos princípios da sustentabilidade, promovendo o uso racional dos recursos públicos e contribuindo para a preservação ambiental e o desenvolvimento responsável.</w:t>
                  </w:r>
                </w:p>
              </w:tc>
            </w:tr>
          </w:tbl>
          <w:p w14:paraId="23B20C58" w14:textId="77777777" w:rsidR="00207830" w:rsidRPr="00B10BE8" w:rsidRDefault="00207830">
            <w:pPr>
              <w:widowControl/>
              <w:spacing w:after="120"/>
              <w:rPr>
                <w:rFonts w:eastAsia="BrowalliaUPC"/>
                <w:b/>
              </w:rPr>
            </w:pPr>
          </w:p>
          <w:p w14:paraId="00904704" w14:textId="77777777" w:rsidR="00207830" w:rsidRPr="00B10BE8" w:rsidRDefault="004B2187">
            <w:pPr>
              <w:widowControl/>
              <w:spacing w:after="120"/>
              <w:rPr>
                <w:rFonts w:eastAsia="BrowalliaUPC"/>
                <w:b/>
              </w:rPr>
            </w:pPr>
            <w:r w:rsidRPr="00B10BE8">
              <w:rPr>
                <w:rFonts w:eastAsia="BrowalliaUPC"/>
                <w:b/>
              </w:rPr>
              <w:t>Aplicação da LC nº 123/2006</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9"/>
              <w:gridCol w:w="7357"/>
            </w:tblGrid>
            <w:tr w:rsidR="00207830" w:rsidRPr="00B10BE8" w14:paraId="7AA138C4" w14:textId="77777777" w:rsidTr="00AA634A">
              <w:trPr>
                <w:tblHeader/>
                <w:tblCellSpacing w:w="15" w:type="dxa"/>
              </w:trPr>
              <w:tc>
                <w:tcPr>
                  <w:tcW w:w="812" w:type="pct"/>
                  <w:vAlign w:val="center"/>
                </w:tcPr>
                <w:p w14:paraId="3A011D06" w14:textId="77777777" w:rsidR="00207830" w:rsidRPr="00B10BE8" w:rsidRDefault="004B2187">
                  <w:pPr>
                    <w:widowControl/>
                    <w:spacing w:after="120"/>
                    <w:rPr>
                      <w:rFonts w:eastAsia="BrowalliaUPC"/>
                      <w:b/>
                    </w:rPr>
                  </w:pPr>
                  <w:r w:rsidRPr="00B10BE8">
                    <w:rPr>
                      <w:rFonts w:eastAsia="BrowalliaUPC"/>
                      <w:b/>
                    </w:rPr>
                    <w:t>Requisito</w:t>
                  </w:r>
                </w:p>
              </w:tc>
              <w:tc>
                <w:tcPr>
                  <w:tcW w:w="4142" w:type="pct"/>
                  <w:vAlign w:val="center"/>
                </w:tcPr>
                <w:p w14:paraId="57C34E57" w14:textId="77777777" w:rsidR="00207830" w:rsidRPr="00B10BE8" w:rsidRDefault="004B2187">
                  <w:pPr>
                    <w:widowControl/>
                    <w:spacing w:after="120"/>
                    <w:rPr>
                      <w:rFonts w:eastAsia="BrowalliaUPC"/>
                      <w:b/>
                    </w:rPr>
                  </w:pPr>
                  <w:r w:rsidRPr="00B10BE8">
                    <w:rPr>
                      <w:rFonts w:eastAsia="BrowalliaUPC"/>
                      <w:b/>
                    </w:rPr>
                    <w:t>Preenchimento / Detalhamento</w:t>
                  </w:r>
                </w:p>
              </w:tc>
            </w:tr>
            <w:tr w:rsidR="00207830" w:rsidRPr="00B10BE8" w14:paraId="437E78DF" w14:textId="77777777" w:rsidTr="00AA634A">
              <w:trPr>
                <w:tblCellSpacing w:w="15" w:type="dxa"/>
              </w:trPr>
              <w:tc>
                <w:tcPr>
                  <w:tcW w:w="812" w:type="pct"/>
                  <w:vAlign w:val="center"/>
                </w:tcPr>
                <w:p w14:paraId="160BBD41" w14:textId="77777777" w:rsidR="00207830" w:rsidRPr="00B10BE8" w:rsidRDefault="004B2187">
                  <w:pPr>
                    <w:widowControl/>
                    <w:spacing w:after="120"/>
                    <w:rPr>
                      <w:rFonts w:eastAsia="BrowalliaUPC"/>
                      <w:b/>
                    </w:rPr>
                  </w:pPr>
                  <w:r w:rsidRPr="00B10BE8">
                    <w:rPr>
                      <w:rFonts w:eastAsia="BrowalliaUPC"/>
                      <w:b/>
                    </w:rPr>
                    <w:t>Benefícios à ME e EPP participantes</w:t>
                  </w:r>
                </w:p>
              </w:tc>
              <w:tc>
                <w:tcPr>
                  <w:tcW w:w="4142" w:type="pct"/>
                  <w:vAlign w:val="center"/>
                </w:tcPr>
                <w:p w14:paraId="5B681870" w14:textId="77777777" w:rsidR="00207830" w:rsidRPr="00B10BE8" w:rsidRDefault="004B2187">
                  <w:pPr>
                    <w:widowControl/>
                    <w:spacing w:after="120"/>
                    <w:jc w:val="both"/>
                    <w:rPr>
                      <w:rFonts w:eastAsia="BrowalliaUPC"/>
                      <w:color w:val="000000"/>
                    </w:rPr>
                  </w:pPr>
                  <w:r w:rsidRPr="00B10BE8">
                    <w:rPr>
                      <w:rFonts w:eastAsia="BrowalliaUPC"/>
                      <w:color w:val="000000"/>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tc>
            </w:tr>
            <w:tr w:rsidR="00207830" w:rsidRPr="00B10BE8" w14:paraId="52E6FFC7" w14:textId="77777777" w:rsidTr="00AA634A">
              <w:trPr>
                <w:tblCellSpacing w:w="15" w:type="dxa"/>
              </w:trPr>
              <w:tc>
                <w:tcPr>
                  <w:tcW w:w="812" w:type="pct"/>
                  <w:vAlign w:val="center"/>
                </w:tcPr>
                <w:p w14:paraId="65EFEA56" w14:textId="77777777" w:rsidR="00207830" w:rsidRPr="00B10BE8" w:rsidRDefault="004B2187">
                  <w:pPr>
                    <w:widowControl/>
                    <w:spacing w:after="120"/>
                    <w:jc w:val="both"/>
                    <w:rPr>
                      <w:rFonts w:eastAsia="BrowalliaUPC"/>
                      <w:b/>
                    </w:rPr>
                  </w:pPr>
                  <w:r w:rsidRPr="00B10BE8">
                    <w:rPr>
                      <w:rFonts w:eastAsia="BrowalliaUPC"/>
                      <w:b/>
                    </w:rPr>
                    <w:lastRenderedPageBreak/>
                    <w:t>Decisão sobre reserva de cotas ou exclusividade</w:t>
                  </w:r>
                </w:p>
              </w:tc>
              <w:tc>
                <w:tcPr>
                  <w:tcW w:w="4142" w:type="pct"/>
                  <w:vAlign w:val="center"/>
                </w:tcPr>
                <w:p w14:paraId="3FFDD197" w14:textId="77777777" w:rsidR="00207830" w:rsidRPr="00B10BE8" w:rsidRDefault="004B2187">
                  <w:pPr>
                    <w:widowControl/>
                    <w:spacing w:after="120"/>
                    <w:jc w:val="both"/>
                    <w:rPr>
                      <w:rFonts w:eastAsia="BrowalliaUPC"/>
                      <w:color w:val="000000"/>
                    </w:rPr>
                  </w:pPr>
                  <w:r w:rsidRPr="00B10BE8">
                    <w:rPr>
                      <w:rFonts w:eastAsia="BrowalliaUPC"/>
                      <w:color w:val="000000"/>
                    </w:rPr>
                    <w:t>A análise de viabilidade para adoção de reserva de cotas ou exclusividade para microempresas (ME) e empresas de pequeno porte (EPP), conforme previsto nos artigos 47 e 48 da Lei Complementar nº 123/2006, revela que, no presente caso, a medida é inviável, especialmente porque o item objeto da contratação — aquisição de veículos — possui valor estimado superior a R$ 80.000,00, ultrapassando o limite previsto no inciso I do caput do artigo 48 da referida Lei, o que impede sua destinação exclusiva a ME e EPP.</w:t>
                  </w:r>
                </w:p>
                <w:p w14:paraId="075E5A5C" w14:textId="77777777" w:rsidR="00207830" w:rsidRPr="00B10BE8" w:rsidRDefault="004B2187">
                  <w:pPr>
                    <w:widowControl/>
                    <w:spacing w:after="120"/>
                    <w:jc w:val="both"/>
                    <w:rPr>
                      <w:rFonts w:eastAsia="BrowalliaUPC"/>
                      <w:color w:val="000000"/>
                    </w:rPr>
                  </w:pPr>
                  <w:r w:rsidRPr="00B10BE8">
                    <w:rPr>
                      <w:rFonts w:eastAsia="BrowalliaUPC"/>
                      <w:color w:val="000000"/>
                    </w:rPr>
                    <w:t>Adicionalmente, mesmo para eventual aplicação de reserva de cotas de 25%, verifica-se a possibilidade considerável de não serem apresentadas ao menos três propostas válidas por parte de ME ou EPP, o que comprometeria a competitividade exigida e aumentaria os riscos de fracasso parcial do certame. Essa condição geraria necessidade de republicação do edital, reabertura de prazos e repetição das etapas preparatórias — ocasionando retrabalho, aumento de custos operacionais e comprometimento da continuidade dos serviços públicos de saúde e educação.</w:t>
                  </w:r>
                </w:p>
                <w:p w14:paraId="49BD405B" w14:textId="77777777" w:rsidR="00207830" w:rsidRPr="00B10BE8" w:rsidRDefault="004B2187">
                  <w:pPr>
                    <w:widowControl/>
                    <w:spacing w:after="120"/>
                    <w:jc w:val="both"/>
                    <w:rPr>
                      <w:rFonts w:eastAsia="BrowalliaUPC"/>
                      <w:color w:val="000000"/>
                    </w:rPr>
                  </w:pPr>
                  <w:r w:rsidRPr="00B10BE8">
                    <w:rPr>
                      <w:rFonts w:eastAsia="BrowalliaUPC"/>
                      <w:color w:val="000000"/>
                    </w:rPr>
                    <w:t>Além disso, a segmentação do objeto em cotas reservadas demandaria um esforço operacional incompatível com a atual estrutura da equipe administrativa, que já se encontra sobrecarregada. A fragmentação do objeto e a gestão de múltiplos contratos gerariam sobrecarga de trabalho para os setores de licitação, gestão e fiscalização, dificultando a execução tempestiva do objeto contratual e o cumprimento de outras obrigações administrativas.</w:t>
                  </w:r>
                </w:p>
                <w:p w14:paraId="7C5AC117" w14:textId="77777777" w:rsidR="00207830" w:rsidRPr="00B10BE8" w:rsidRDefault="004B2187">
                  <w:pPr>
                    <w:widowControl/>
                    <w:spacing w:after="120"/>
                    <w:jc w:val="both"/>
                    <w:rPr>
                      <w:rFonts w:eastAsia="BrowalliaUPC"/>
                      <w:color w:val="000000"/>
                    </w:rPr>
                  </w:pPr>
                  <w:r w:rsidRPr="00B10BE8">
                    <w:rPr>
                      <w:rFonts w:eastAsia="BrowalliaUPC"/>
                      <w:color w:val="000000"/>
                    </w:rPr>
                    <w:t>Ressalta-se que a presente contratação possui caráter urgente, em razão da necessidade de atendimento imediato às demandas operacionais das Secretarias Municipais da Educação e da Saúde, especialmente no que se refere ao transporte de profissionais, pacientes, insumos e merenda escolar. A indisponibilidade ou insuficiência de veículos compromete diretamente a continuidade e a eficiência dos serviços públicos essenciais, não permitindo o tempo hábil necessário para o detalhamento técnico exigido nos casos de cotas ou exclusividade para Microempresas (ME) ou Empresas de Pequeno Porte (EPP).</w:t>
                  </w:r>
                </w:p>
                <w:p w14:paraId="40AE8DFC" w14:textId="77777777" w:rsidR="00207830" w:rsidRPr="00B10BE8" w:rsidRDefault="004B2187">
                  <w:pPr>
                    <w:widowControl/>
                    <w:spacing w:after="120"/>
                    <w:jc w:val="both"/>
                    <w:rPr>
                      <w:rFonts w:eastAsia="BrowalliaUPC"/>
                      <w:color w:val="000000"/>
                    </w:rPr>
                  </w:pPr>
                  <w:r w:rsidRPr="00B10BE8">
                    <w:rPr>
                      <w:rFonts w:eastAsia="BrowalliaUPC"/>
                      <w:color w:val="000000"/>
                    </w:rPr>
                    <w:t>Dessa forma, os principais riscos identificados são:</w:t>
                  </w:r>
                </w:p>
                <w:p w14:paraId="0389D57E" w14:textId="77777777" w:rsidR="00207830" w:rsidRPr="00B10BE8" w:rsidRDefault="004B2187">
                  <w:pPr>
                    <w:widowControl/>
                    <w:numPr>
                      <w:ilvl w:val="1"/>
                      <w:numId w:val="19"/>
                    </w:numPr>
                    <w:spacing w:after="120"/>
                    <w:jc w:val="both"/>
                  </w:pPr>
                  <w:r w:rsidRPr="00B10BE8">
                    <w:rPr>
                      <w:rFonts w:eastAsia="BrowalliaUPC"/>
                      <w:color w:val="000000"/>
                    </w:rPr>
                    <w:t>Fracasso do item licitado por ausência de 03 (três) propostas aptas de ME ou EPP, o que inviabilizaria a adjudicação e exigiria novo certame;</w:t>
                  </w:r>
                </w:p>
                <w:p w14:paraId="59CFE730" w14:textId="77777777" w:rsidR="00207830" w:rsidRPr="00B10BE8" w:rsidRDefault="004B2187">
                  <w:pPr>
                    <w:widowControl/>
                    <w:numPr>
                      <w:ilvl w:val="1"/>
                      <w:numId w:val="19"/>
                    </w:numPr>
                    <w:spacing w:after="120"/>
                    <w:jc w:val="both"/>
                  </w:pPr>
                  <w:r w:rsidRPr="00B10BE8">
                    <w:rPr>
                      <w:rFonts w:eastAsia="BrowalliaUPC"/>
                      <w:color w:val="000000"/>
                    </w:rPr>
                    <w:t>Retrabalho administrativo e atrasos no cronograma de execução, com impacto direto na entrega dos veículos e na operacionalização dos serviços;</w:t>
                  </w:r>
                </w:p>
                <w:p w14:paraId="17E500EB" w14:textId="77777777" w:rsidR="00207830" w:rsidRPr="00B10BE8" w:rsidRDefault="004B2187">
                  <w:pPr>
                    <w:widowControl/>
                    <w:numPr>
                      <w:ilvl w:val="1"/>
                      <w:numId w:val="19"/>
                    </w:numPr>
                    <w:spacing w:after="120"/>
                    <w:jc w:val="both"/>
                  </w:pPr>
                  <w:r w:rsidRPr="00B10BE8">
                    <w:rPr>
                      <w:rFonts w:eastAsia="BrowalliaUPC"/>
                      <w:color w:val="000000"/>
                    </w:rPr>
                    <w:t>Sobrecarga das equipes administrativas e técnicas, que teriam de refazer etapas do processo licitatório, comprometendo outras atividades essenciais;</w:t>
                  </w:r>
                </w:p>
                <w:p w14:paraId="4761011A" w14:textId="77777777" w:rsidR="00207830" w:rsidRPr="00B10BE8" w:rsidRDefault="004B2187">
                  <w:pPr>
                    <w:widowControl/>
                    <w:numPr>
                      <w:ilvl w:val="1"/>
                      <w:numId w:val="19"/>
                    </w:numPr>
                    <w:spacing w:after="120"/>
                    <w:jc w:val="both"/>
                  </w:pPr>
                  <w:r w:rsidRPr="00B10BE8">
                    <w:rPr>
                      <w:rFonts w:eastAsia="BrowalliaUPC"/>
                      <w:color w:val="000000"/>
                    </w:rPr>
                    <w:t>Risco à continuidade dos serviços públicos de transporte escolar, distribuição de merenda e deslocamento de pacientes, com prejuízos à população atendida.</w:t>
                  </w:r>
                </w:p>
                <w:p w14:paraId="6F741217" w14:textId="77777777" w:rsidR="00207830" w:rsidRPr="00B10BE8" w:rsidRDefault="004B2187">
                  <w:pPr>
                    <w:widowControl/>
                    <w:spacing w:after="120"/>
                    <w:jc w:val="both"/>
                    <w:rPr>
                      <w:rFonts w:eastAsia="BrowalliaUPC"/>
                      <w:color w:val="000000"/>
                    </w:rPr>
                  </w:pPr>
                  <w:r w:rsidRPr="00B10BE8">
                    <w:rPr>
                      <w:rFonts w:eastAsia="BrowalliaUPC"/>
                      <w:color w:val="000000"/>
                    </w:rPr>
                    <w:t>Diante do exposto, firma-se a não aplicação da reserva de cotas ou da exclusividade neste certame, optando-se por modalidade de ampla concorrência, com a devida garantia dos 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tc>
            </w:tr>
          </w:tbl>
          <w:p w14:paraId="02EF6637" w14:textId="77777777" w:rsidR="00207830" w:rsidRPr="00B10BE8" w:rsidRDefault="00207830">
            <w:pPr>
              <w:widowControl/>
              <w:spacing w:after="120"/>
              <w:rPr>
                <w:rFonts w:eastAsia="BrowalliaUPC"/>
                <w:b/>
              </w:rPr>
            </w:pPr>
          </w:p>
          <w:p w14:paraId="18B07E40" w14:textId="77777777" w:rsidR="00AA634A" w:rsidRDefault="00AA634A">
            <w:pPr>
              <w:widowControl/>
              <w:spacing w:after="120"/>
              <w:rPr>
                <w:rFonts w:eastAsia="BrowalliaUPC"/>
                <w:b/>
              </w:rPr>
            </w:pPr>
          </w:p>
          <w:p w14:paraId="3530F531" w14:textId="482398FA" w:rsidR="00207830" w:rsidRPr="00B10BE8" w:rsidRDefault="004B2187">
            <w:pPr>
              <w:widowControl/>
              <w:spacing w:after="120"/>
              <w:rPr>
                <w:rFonts w:eastAsia="BrowalliaUPC"/>
                <w:b/>
              </w:rPr>
            </w:pPr>
            <w:r w:rsidRPr="00B10BE8">
              <w:rPr>
                <w:rFonts w:eastAsia="BrowalliaUPC"/>
                <w:b/>
              </w:rPr>
              <w:lastRenderedPageBreak/>
              <w:t>Requisitos Adicionais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1"/>
              <w:gridCol w:w="5515"/>
            </w:tblGrid>
            <w:tr w:rsidR="00207830" w:rsidRPr="00B10BE8" w14:paraId="70C02D67" w14:textId="77777777" w:rsidTr="00AA634A">
              <w:trPr>
                <w:tblHeader/>
                <w:tblCellSpacing w:w="15" w:type="dxa"/>
              </w:trPr>
              <w:tc>
                <w:tcPr>
                  <w:tcW w:w="1856" w:type="pct"/>
                  <w:vAlign w:val="center"/>
                </w:tcPr>
                <w:p w14:paraId="323B2EE6" w14:textId="77777777" w:rsidR="00207830" w:rsidRPr="00B10BE8" w:rsidRDefault="004B2187">
                  <w:pPr>
                    <w:widowControl/>
                    <w:spacing w:after="120"/>
                    <w:rPr>
                      <w:rFonts w:eastAsia="BrowalliaUPC"/>
                      <w:b/>
                    </w:rPr>
                  </w:pPr>
                  <w:r w:rsidRPr="00B10BE8">
                    <w:rPr>
                      <w:rFonts w:eastAsia="BrowalliaUPC"/>
                      <w:b/>
                    </w:rPr>
                    <w:t>Requisito</w:t>
                  </w:r>
                </w:p>
              </w:tc>
              <w:tc>
                <w:tcPr>
                  <w:tcW w:w="3098" w:type="pct"/>
                  <w:vAlign w:val="center"/>
                </w:tcPr>
                <w:p w14:paraId="2382ECB9" w14:textId="77777777" w:rsidR="00207830" w:rsidRPr="00B10BE8" w:rsidRDefault="004B2187">
                  <w:pPr>
                    <w:widowControl/>
                    <w:spacing w:after="120"/>
                    <w:rPr>
                      <w:rFonts w:eastAsia="BrowalliaUPC"/>
                      <w:b/>
                    </w:rPr>
                  </w:pPr>
                  <w:r w:rsidRPr="00B10BE8">
                    <w:rPr>
                      <w:rFonts w:eastAsia="BrowalliaUPC"/>
                      <w:b/>
                    </w:rPr>
                    <w:t>Preenchimento / Detalhamento</w:t>
                  </w:r>
                </w:p>
              </w:tc>
            </w:tr>
            <w:tr w:rsidR="00207830" w:rsidRPr="00B10BE8" w14:paraId="374C5270" w14:textId="77777777" w:rsidTr="00AA634A">
              <w:trPr>
                <w:tblCellSpacing w:w="15" w:type="dxa"/>
              </w:trPr>
              <w:tc>
                <w:tcPr>
                  <w:tcW w:w="1856" w:type="pct"/>
                  <w:vAlign w:val="center"/>
                </w:tcPr>
                <w:p w14:paraId="179AAB1A" w14:textId="77777777" w:rsidR="00207830" w:rsidRPr="00B10BE8" w:rsidRDefault="004B2187">
                  <w:pPr>
                    <w:widowControl/>
                    <w:spacing w:after="120"/>
                    <w:rPr>
                      <w:rFonts w:eastAsia="BrowalliaUPC"/>
                      <w:b/>
                    </w:rPr>
                  </w:pPr>
                  <w:r w:rsidRPr="00B10BE8">
                    <w:rPr>
                      <w:rFonts w:eastAsia="BrowalliaUPC"/>
                      <w:b/>
                    </w:rPr>
                    <w:t>Necessidade de garantias ou assistência técnica</w:t>
                  </w:r>
                </w:p>
              </w:tc>
              <w:tc>
                <w:tcPr>
                  <w:tcW w:w="3098" w:type="pct"/>
                  <w:vAlign w:val="center"/>
                </w:tcPr>
                <w:p w14:paraId="23A2C077" w14:textId="77777777" w:rsidR="00207830" w:rsidRPr="00B10BE8" w:rsidRDefault="004B2187">
                  <w:pPr>
                    <w:widowControl/>
                    <w:spacing w:after="120"/>
                    <w:jc w:val="both"/>
                    <w:rPr>
                      <w:rFonts w:eastAsia="BrowalliaUPC"/>
                      <w:color w:val="000000"/>
                    </w:rPr>
                  </w:pPr>
                  <w:r w:rsidRPr="00B10BE8">
                    <w:rPr>
                      <w:rFonts w:eastAsia="BrowalliaUPC"/>
                      <w:color w:val="000000"/>
                    </w:rPr>
                    <w:t>A aquisição dos veículos novos observará os seguintes critérios de garantia e suporte técnico:</w:t>
                  </w:r>
                </w:p>
                <w:p w14:paraId="35BE5BAA" w14:textId="77777777" w:rsidR="00207830" w:rsidRPr="00B10BE8" w:rsidRDefault="004B2187">
                  <w:pPr>
                    <w:widowControl/>
                    <w:spacing w:after="120"/>
                    <w:jc w:val="both"/>
                    <w:rPr>
                      <w:rFonts w:eastAsia="BrowalliaUPC"/>
                      <w:color w:val="000000"/>
                    </w:rPr>
                  </w:pPr>
                  <w:r w:rsidRPr="00B10BE8">
                    <w:rPr>
                      <w:rFonts w:eastAsia="BrowalliaUPC"/>
                      <w:color w:val="000000"/>
                    </w:rPr>
                    <w:t>Garantia Legal: Conforme o Código de Defesa do Consumidor (Lei nº 8.078/1990), será assegurada a garantia mínima de 90 (noventa) dias para bens duráveis, contados a partir do recebimento definitivo dos veículos.</w:t>
                  </w:r>
                </w:p>
                <w:p w14:paraId="62CF58B4" w14:textId="77777777" w:rsidR="00207830" w:rsidRPr="00B10BE8" w:rsidRDefault="004B2187">
                  <w:pPr>
                    <w:widowControl/>
                    <w:spacing w:after="120"/>
                    <w:jc w:val="both"/>
                    <w:rPr>
                      <w:rFonts w:eastAsia="BrowalliaUPC"/>
                      <w:color w:val="000000"/>
                    </w:rPr>
                  </w:pPr>
                  <w:r w:rsidRPr="00B10BE8">
                    <w:rPr>
                      <w:rFonts w:eastAsia="BrowalliaUPC"/>
                      <w:color w:val="000000"/>
                    </w:rPr>
                    <w:t>Garantia de fábrica: Todos os veículos deverão ser entregues novos (zero quilômetro), devidamente revisados, com garantia de fábrica.</w:t>
                  </w:r>
                </w:p>
                <w:p w14:paraId="478AEA53" w14:textId="77777777" w:rsidR="00207830" w:rsidRPr="00B10BE8" w:rsidRDefault="004B2187">
                  <w:pPr>
                    <w:widowControl/>
                    <w:spacing w:after="120"/>
                    <w:jc w:val="both"/>
                    <w:rPr>
                      <w:rFonts w:eastAsia="BrowalliaUPC"/>
                      <w:color w:val="000000"/>
                    </w:rPr>
                  </w:pPr>
                  <w:r w:rsidRPr="00B10BE8">
                    <w:rPr>
                      <w:rFonts w:eastAsia="BrowalliaUPC"/>
                      <w:color w:val="000000"/>
                    </w:rPr>
                    <w:t>Assistência técnica: O fornecedor deverá ter rede autorizada de assistência técnica num raio de 200km da cidade de Taguaí.</w:t>
                  </w:r>
                </w:p>
              </w:tc>
            </w:tr>
            <w:tr w:rsidR="00207830" w:rsidRPr="00B10BE8" w14:paraId="52E9EE21" w14:textId="77777777" w:rsidTr="00AA634A">
              <w:trPr>
                <w:tblCellSpacing w:w="15" w:type="dxa"/>
              </w:trPr>
              <w:tc>
                <w:tcPr>
                  <w:tcW w:w="1856" w:type="pct"/>
                  <w:vAlign w:val="center"/>
                </w:tcPr>
                <w:p w14:paraId="060355D4" w14:textId="77777777" w:rsidR="00207830" w:rsidRPr="00B10BE8" w:rsidRDefault="004B2187">
                  <w:pPr>
                    <w:widowControl/>
                    <w:spacing w:after="120"/>
                    <w:rPr>
                      <w:rFonts w:eastAsia="BrowalliaUPC"/>
                      <w:b/>
                    </w:rPr>
                  </w:pPr>
                  <w:r w:rsidRPr="00B10BE8">
                    <w:rPr>
                      <w:rFonts w:eastAsia="BrowalliaUPC"/>
                      <w:b/>
                    </w:rPr>
                    <w:t>Questões relativas a frete, entrega ou execução</w:t>
                  </w:r>
                </w:p>
              </w:tc>
              <w:tc>
                <w:tcPr>
                  <w:tcW w:w="3098" w:type="pct"/>
                  <w:vAlign w:val="center"/>
                </w:tcPr>
                <w:p w14:paraId="49004FE6" w14:textId="77777777" w:rsidR="00207830" w:rsidRPr="00B10BE8" w:rsidRDefault="004B2187">
                  <w:pPr>
                    <w:widowControl/>
                    <w:spacing w:after="120"/>
                    <w:jc w:val="both"/>
                    <w:rPr>
                      <w:rFonts w:eastAsia="BrowalliaUPC"/>
                      <w:color w:val="000000"/>
                    </w:rPr>
                  </w:pPr>
                  <w:r w:rsidRPr="00B10BE8">
                    <w:rPr>
                      <w:rFonts w:eastAsia="BrowalliaUPC"/>
                      <w:color w:val="000000"/>
                    </w:rPr>
                    <w:t>O valor proposto deverá obrigatoriamente incluir o frete e a entrega dos veículos no município de Taguaí/SP, não sendo aceitos custos adicionais posteriores à contratação, sob nenhuma justificativa.</w:t>
                  </w:r>
                </w:p>
                <w:p w14:paraId="2C061900" w14:textId="77777777" w:rsidR="00207830" w:rsidRPr="00B10BE8" w:rsidRDefault="004B2187">
                  <w:pPr>
                    <w:widowControl/>
                    <w:spacing w:after="120"/>
                    <w:jc w:val="both"/>
                    <w:rPr>
                      <w:rFonts w:eastAsia="BrowalliaUPC"/>
                      <w:color w:val="000000"/>
                    </w:rPr>
                  </w:pPr>
                  <w:r w:rsidRPr="00B10BE8">
                    <w:rPr>
                      <w:rFonts w:eastAsia="BrowalliaUPC"/>
                      <w:color w:val="000000"/>
                    </w:rPr>
                    <w:t>O valor proposto deverá contemplar todos os impostos, taxas e encargos incidentes, resultando em preço final, líquido e certo, conforme exigido pela legislação vigente e pelas condições deste Estudo.</w:t>
                  </w:r>
                </w:p>
                <w:p w14:paraId="00F9E4CE" w14:textId="77777777" w:rsidR="00207830" w:rsidRPr="00B10BE8" w:rsidRDefault="004B2187">
                  <w:pPr>
                    <w:widowControl/>
                    <w:spacing w:after="120"/>
                    <w:jc w:val="both"/>
                    <w:rPr>
                      <w:rFonts w:eastAsia="BrowalliaUPC"/>
                      <w:color w:val="000000"/>
                    </w:rPr>
                  </w:pPr>
                  <w:r w:rsidRPr="00B10BE8">
                    <w:rPr>
                      <w:rFonts w:eastAsia="BrowalliaUPC"/>
                      <w:color w:val="000000"/>
                    </w:rPr>
                    <w:t>Para o item furgão com compartimento refrigerado, a proposta deverá considerar o fornecimento já concluído, com todos os equipamentos instalados e certificações exigidas, apto ao uso imediato pela Secretaria Municipal da Educação.</w:t>
                  </w:r>
                </w:p>
                <w:p w14:paraId="0DCB511C" w14:textId="77777777" w:rsidR="00207830" w:rsidRPr="00B10BE8" w:rsidRDefault="004B2187">
                  <w:pPr>
                    <w:widowControl/>
                    <w:spacing w:after="120"/>
                    <w:jc w:val="both"/>
                    <w:rPr>
                      <w:rFonts w:eastAsia="BrowalliaUPC"/>
                      <w:color w:val="000000"/>
                    </w:rPr>
                  </w:pPr>
                  <w:r w:rsidRPr="00B10BE8">
                    <w:rPr>
                      <w:rFonts w:eastAsia="BrowalliaUPC"/>
                      <w:color w:val="000000"/>
                    </w:rPr>
                    <w:t>O local de entrega será o Paço Municipal de Taguaí, situado na Praça Expedicionário Antônio de Oliveira, nº 44, Centro, CEP 18890-091, Taguaí/SP, em horário comercial.</w:t>
                  </w:r>
                </w:p>
                <w:p w14:paraId="4BF36156" w14:textId="77777777" w:rsidR="00207830" w:rsidRPr="00B10BE8" w:rsidRDefault="004B2187">
                  <w:pPr>
                    <w:widowControl/>
                    <w:spacing w:after="120"/>
                    <w:jc w:val="both"/>
                    <w:rPr>
                      <w:rFonts w:eastAsia="BrowalliaUPC"/>
                      <w:color w:val="000000"/>
                    </w:rPr>
                  </w:pPr>
                  <w:r w:rsidRPr="00B10BE8">
                    <w:rPr>
                      <w:rFonts w:eastAsia="BrowalliaUPC"/>
                      <w:color w:val="000000"/>
                    </w:rPr>
                    <w:t>A entrega dos veículos deverá ocorrer no prazo máximo de 30 (trinta) dias corridos, contados a partir da assinatura do contrato ou da emissão da ordem de fornecimento. Este prazo poderá ser prorrogado por igual período, mediante justificativa formal aceita pela Administração.</w:t>
                  </w:r>
                </w:p>
              </w:tc>
            </w:tr>
            <w:tr w:rsidR="00207830" w:rsidRPr="00B10BE8" w14:paraId="325B9344" w14:textId="77777777" w:rsidTr="00AA634A">
              <w:trPr>
                <w:tblCellSpacing w:w="15" w:type="dxa"/>
              </w:trPr>
              <w:tc>
                <w:tcPr>
                  <w:tcW w:w="1856" w:type="pct"/>
                  <w:vAlign w:val="center"/>
                </w:tcPr>
                <w:p w14:paraId="73614DE3" w14:textId="77777777" w:rsidR="00207830" w:rsidRPr="00B10BE8" w:rsidRDefault="004B2187">
                  <w:pPr>
                    <w:widowControl/>
                    <w:spacing w:after="120"/>
                    <w:rPr>
                      <w:rFonts w:eastAsia="BrowalliaUPC"/>
                      <w:b/>
                    </w:rPr>
                  </w:pPr>
                  <w:r w:rsidRPr="00B10BE8">
                    <w:rPr>
                      <w:rFonts w:eastAsia="BrowalliaUPC"/>
                      <w:b/>
                    </w:rPr>
                    <w:t>Possibilidade de subcontratação de serviços complementares</w:t>
                  </w:r>
                </w:p>
              </w:tc>
              <w:tc>
                <w:tcPr>
                  <w:tcW w:w="3098" w:type="pct"/>
                  <w:vAlign w:val="center"/>
                </w:tcPr>
                <w:p w14:paraId="76F5FEDD" w14:textId="77777777" w:rsidR="00207830" w:rsidRPr="00B10BE8" w:rsidRDefault="004B2187">
                  <w:pPr>
                    <w:widowControl/>
                    <w:spacing w:after="120"/>
                    <w:jc w:val="both"/>
                    <w:rPr>
                      <w:rFonts w:eastAsia="BrowalliaUPC"/>
                      <w:color w:val="000000"/>
                    </w:rPr>
                  </w:pPr>
                  <w:r w:rsidRPr="00B10BE8">
                    <w:rPr>
                      <w:rFonts w:eastAsia="BrowalliaUPC"/>
                      <w:color w:val="000000"/>
                    </w:rPr>
                    <w:t>Especificamente para os itens abaixo será permitido a subcontratação de empresas especializada para realização de adaptações:</w:t>
                  </w:r>
                </w:p>
                <w:p w14:paraId="563F58CC" w14:textId="77777777" w:rsidR="00207830" w:rsidRPr="00B10BE8" w:rsidRDefault="004B2187">
                  <w:pPr>
                    <w:widowControl/>
                    <w:spacing w:after="120"/>
                    <w:jc w:val="both"/>
                    <w:rPr>
                      <w:rFonts w:eastAsia="BrowalliaUPC"/>
                      <w:color w:val="000000"/>
                    </w:rPr>
                  </w:pPr>
                  <w:r w:rsidRPr="00B10BE8">
                    <w:rPr>
                      <w:rFonts w:eastAsia="BrowalliaUPC"/>
                      <w:color w:val="000000"/>
                    </w:rPr>
                    <w:t>3 – Veículo para Transporte de Merenda Escolar (Furgonete Adaptada)</w:t>
                  </w:r>
                </w:p>
                <w:p w14:paraId="573E7555" w14:textId="77777777" w:rsidR="00207830" w:rsidRPr="00B10BE8" w:rsidRDefault="004B2187">
                  <w:pPr>
                    <w:widowControl/>
                    <w:spacing w:after="120"/>
                    <w:jc w:val="both"/>
                    <w:rPr>
                      <w:rFonts w:eastAsia="BrowalliaUPC"/>
                      <w:color w:val="000000"/>
                    </w:rPr>
                  </w:pPr>
                  <w:r w:rsidRPr="00B10BE8">
                    <w:rPr>
                      <w:rFonts w:eastAsia="BrowalliaUPC"/>
                      <w:color w:val="000000"/>
                    </w:rPr>
                    <w:t>Será permitida a subcontratação de serviços relacionados à instalação, adaptação ou manutenção do sistema de refrigeração.</w:t>
                  </w:r>
                  <w:r w:rsidRPr="00B10BE8">
                    <w:br/>
                  </w:r>
                  <w:r w:rsidRPr="00B10BE8">
                    <w:rPr>
                      <w:rFonts w:eastAsia="BrowalliaUPC"/>
                      <w:color w:val="000000"/>
                    </w:rPr>
                    <w:t>Essa medida visa garantir a funcionalidade plena do veículo para o transporte seguro da merenda escolar, respeitando as exigências operacionais da Secretaria Municipal da Educação e sanitárias legais.</w:t>
                  </w:r>
                </w:p>
                <w:p w14:paraId="122814F3" w14:textId="77777777" w:rsidR="00207830" w:rsidRPr="00B10BE8" w:rsidRDefault="004B2187">
                  <w:pPr>
                    <w:widowControl/>
                    <w:spacing w:after="120"/>
                    <w:jc w:val="both"/>
                    <w:rPr>
                      <w:rFonts w:eastAsia="BrowalliaUPC"/>
                      <w:color w:val="000000"/>
                    </w:rPr>
                  </w:pPr>
                  <w:r w:rsidRPr="00B10BE8">
                    <w:rPr>
                      <w:rFonts w:eastAsia="BrowalliaUPC"/>
                      <w:color w:val="000000"/>
                    </w:rPr>
                    <w:t>4 – Van Teto Baixo</w:t>
                  </w:r>
                </w:p>
                <w:p w14:paraId="26B8644D" w14:textId="77777777" w:rsidR="00207830" w:rsidRPr="00B10BE8" w:rsidRDefault="004B2187">
                  <w:pPr>
                    <w:widowControl/>
                    <w:spacing w:after="120"/>
                    <w:jc w:val="both"/>
                    <w:rPr>
                      <w:rFonts w:eastAsia="BrowalliaUPC"/>
                      <w:color w:val="000000"/>
                    </w:rPr>
                  </w:pPr>
                  <w:r w:rsidRPr="00B10BE8">
                    <w:rPr>
                      <w:rFonts w:eastAsia="BrowalliaUPC"/>
                      <w:color w:val="000000"/>
                    </w:rPr>
                    <w:lastRenderedPageBreak/>
                    <w:t>Será permitida a subcontratação de serviços relacionados à instalação ou adaptação desse veículo, devido à escassez de mercado desse tipo de veículo original de fábrica.</w:t>
                  </w:r>
                </w:p>
                <w:p w14:paraId="0AECB664" w14:textId="77777777" w:rsidR="00207830" w:rsidRPr="00B10BE8" w:rsidRDefault="004B2187">
                  <w:pPr>
                    <w:widowControl/>
                    <w:spacing w:after="120"/>
                    <w:jc w:val="both"/>
                    <w:rPr>
                      <w:rFonts w:eastAsia="BrowalliaUPC"/>
                      <w:color w:val="000000"/>
                    </w:rPr>
                  </w:pPr>
                  <w:r w:rsidRPr="00B10BE8">
                    <w:rPr>
                      <w:rFonts w:eastAsia="BrowalliaUPC"/>
                      <w:color w:val="000000"/>
                    </w:rPr>
                    <w:t>Parágrafo único:</w:t>
                  </w:r>
                </w:p>
                <w:p w14:paraId="361DDAB1" w14:textId="77777777" w:rsidR="00207830" w:rsidRPr="00B10BE8" w:rsidRDefault="004B2187">
                  <w:pPr>
                    <w:widowControl/>
                    <w:spacing w:after="120"/>
                    <w:jc w:val="both"/>
                    <w:rPr>
                      <w:rFonts w:eastAsia="BrowalliaUPC"/>
                      <w:color w:val="000000"/>
                    </w:rPr>
                  </w:pPr>
                  <w:r w:rsidRPr="00B10BE8">
                    <w:rPr>
                      <w:rFonts w:eastAsia="BrowalliaUPC"/>
                      <w:color w:val="000000"/>
                    </w:rPr>
                    <w:t>A subcontratação não exime o contratado da responsabilidade integral pela entrega, qualidade e conformidade do bem, devendo o fornecedor principal acompanhar e garantir a execução adequada dos serviços complementares. Além disso, o contratado deverá apresentar à Administração documentação que comprove a capacidade técnica do subcontratado, a qual será avaliada e juntada aos autos do processo correspondente, observando integralmente o disposto no art. 122 da Lei nº 14.133/2021.</w:t>
                  </w:r>
                </w:p>
              </w:tc>
            </w:tr>
            <w:tr w:rsidR="00207830" w:rsidRPr="00B10BE8" w14:paraId="74E58408" w14:textId="77777777" w:rsidTr="00AA634A">
              <w:trPr>
                <w:tblCellSpacing w:w="15" w:type="dxa"/>
              </w:trPr>
              <w:tc>
                <w:tcPr>
                  <w:tcW w:w="1856" w:type="pct"/>
                  <w:vAlign w:val="center"/>
                </w:tcPr>
                <w:p w14:paraId="7E2D5ECE" w14:textId="77777777" w:rsidR="00207830" w:rsidRPr="00B10BE8" w:rsidRDefault="004B2187">
                  <w:pPr>
                    <w:widowControl/>
                    <w:spacing w:after="120"/>
                    <w:rPr>
                      <w:rFonts w:eastAsia="BrowalliaUPC"/>
                      <w:b/>
                    </w:rPr>
                  </w:pPr>
                  <w:r w:rsidRPr="00B10BE8">
                    <w:rPr>
                      <w:rFonts w:eastAsia="BrowalliaUPC"/>
                      <w:b/>
                    </w:rPr>
                    <w:lastRenderedPageBreak/>
                    <w:t>Critérios e práticas de sustentabilidade</w:t>
                  </w:r>
                </w:p>
              </w:tc>
              <w:tc>
                <w:tcPr>
                  <w:tcW w:w="3098" w:type="pct"/>
                  <w:vAlign w:val="center"/>
                </w:tcPr>
                <w:p w14:paraId="2D9B1380" w14:textId="77777777" w:rsidR="00207830" w:rsidRPr="00B10BE8" w:rsidRDefault="004B2187">
                  <w:pPr>
                    <w:widowControl/>
                    <w:spacing w:after="120"/>
                    <w:jc w:val="both"/>
                    <w:rPr>
                      <w:rFonts w:eastAsia="BrowalliaUPC"/>
                      <w:color w:val="000000"/>
                    </w:rPr>
                  </w:pPr>
                  <w:r w:rsidRPr="00B10BE8">
                    <w:rPr>
                      <w:rFonts w:eastAsia="BrowalliaUPC"/>
                      <w:color w:val="000000"/>
                    </w:rPr>
                    <w:t>A presente contratação contempla critérios de sustentabilidade ambiental, social e econômica, em conformidade com o art. 11, inciso IV, da Lei nº 14.133/2021 e com a Política Nacional de Desenvolvimento Sustentável.</w:t>
                  </w:r>
                </w:p>
                <w:p w14:paraId="3147E959" w14:textId="77777777" w:rsidR="00207830" w:rsidRPr="00B10BE8" w:rsidRDefault="004B2187">
                  <w:pPr>
                    <w:widowControl/>
                    <w:spacing w:after="120"/>
                    <w:jc w:val="both"/>
                    <w:rPr>
                      <w:rFonts w:eastAsia="BrowalliaUPC"/>
                      <w:color w:val="000000"/>
                    </w:rPr>
                  </w:pPr>
                  <w:r w:rsidRPr="00B10BE8">
                    <w:rPr>
                      <w:rFonts w:eastAsia="BrowalliaUPC"/>
                      <w:color w:val="000000"/>
                    </w:rPr>
                    <w:t>Entre as práticas adotadas, destacam-se:</w:t>
                  </w:r>
                </w:p>
                <w:p w14:paraId="2ECFB8A0" w14:textId="77777777" w:rsidR="00207830" w:rsidRPr="00B10BE8" w:rsidRDefault="004B2187">
                  <w:pPr>
                    <w:widowControl/>
                    <w:spacing w:after="120"/>
                    <w:jc w:val="both"/>
                    <w:rPr>
                      <w:rFonts w:eastAsia="BrowalliaUPC"/>
                      <w:color w:val="000000"/>
                    </w:rPr>
                  </w:pPr>
                  <w:r w:rsidRPr="00B10BE8">
                    <w:rPr>
                      <w:rFonts w:eastAsia="BrowalliaUPC"/>
                      <w:color w:val="000000"/>
                    </w:rPr>
                    <w:t>Eficiência energética e menor impacto ambiental: será exigido que os veículos ofertados atendam aos padrões do Programa de Controle da Poluição do Ar por Veículos Automotores (PROCONVE), com motorização que priorize baixo consumo de combustível e menor emissão de gases poluentes.</w:t>
                  </w:r>
                </w:p>
                <w:p w14:paraId="71EA9BED" w14:textId="77777777" w:rsidR="00207830" w:rsidRPr="00B10BE8" w:rsidRDefault="004B2187">
                  <w:pPr>
                    <w:widowControl/>
                    <w:spacing w:after="120"/>
                    <w:jc w:val="both"/>
                    <w:rPr>
                      <w:rFonts w:eastAsia="BrowalliaUPC"/>
                      <w:color w:val="000000"/>
                    </w:rPr>
                  </w:pPr>
                  <w:r w:rsidRPr="00B10BE8">
                    <w:rPr>
                      <w:rFonts w:eastAsia="BrowalliaUPC"/>
                      <w:color w:val="000000"/>
                    </w:rPr>
                    <w:t>Manutenção preventiva e durabilidade: a exigência de garantia mínima e rede de assistência técnica autorizada contribui para prolongar a vida útil dos veículos, reduzindo o descarte prematuro e o consumo de recursos naturais.</w:t>
                  </w:r>
                </w:p>
                <w:p w14:paraId="506CD014" w14:textId="77777777" w:rsidR="00207830" w:rsidRPr="00B10BE8" w:rsidRDefault="004B2187">
                  <w:pPr>
                    <w:widowControl/>
                    <w:spacing w:after="120"/>
                    <w:jc w:val="both"/>
                    <w:rPr>
                      <w:rFonts w:eastAsia="BrowalliaUPC"/>
                      <w:color w:val="000000"/>
                    </w:rPr>
                  </w:pPr>
                  <w:r w:rsidRPr="00B10BE8">
                    <w:rPr>
                      <w:rFonts w:eastAsia="BrowalliaUPC"/>
                      <w:color w:val="000000"/>
                    </w:rPr>
                    <w:t>Essas medidas asseguram que a contratação esteja alinhada aos princípios da sustentabilidade, promovendo o uso racional dos recursos públicos e contribuindo para a preservação ambiental e o desenvolvimento responsável.</w:t>
                  </w:r>
                </w:p>
                <w:p w14:paraId="79776834" w14:textId="77777777" w:rsidR="00207830" w:rsidRPr="00B10BE8" w:rsidRDefault="00207830">
                  <w:pPr>
                    <w:widowControl/>
                    <w:spacing w:after="120"/>
                    <w:rPr>
                      <w:rFonts w:eastAsia="BrowalliaUPC"/>
                      <w:b/>
                      <w:color w:val="EE0000"/>
                    </w:rPr>
                  </w:pPr>
                </w:p>
              </w:tc>
            </w:tr>
          </w:tbl>
          <w:p w14:paraId="24070B89" w14:textId="77777777" w:rsidR="00207830" w:rsidRPr="00B10BE8" w:rsidRDefault="004B2187">
            <w:pPr>
              <w:widowControl/>
              <w:spacing w:after="120"/>
            </w:pPr>
            <w:r w:rsidRPr="00B10BE8">
              <w:rPr>
                <w:noProof/>
              </w:rPr>
              <w:drawing>
                <wp:inline distT="0" distB="0" distL="0" distR="0" wp14:anchorId="2F3A3469" wp14:editId="66F9764F">
                  <wp:extent cx="27305" cy="27305"/>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emf"/>
                          <pic:cNvPicPr/>
                        </pic:nvPicPr>
                        <pic:blipFill>
                          <a:blip r:embed="rId24" cstate="print"/>
                          <a:stretch>
                            <a:fillRect/>
                          </a:stretch>
                        </pic:blipFill>
                        <pic:spPr>
                          <a:xfrm>
                            <a:off x="0" y="0"/>
                            <a:ext cx="27305" cy="27305"/>
                          </a:xfrm>
                          <a:prstGeom prst="rect">
                            <a:avLst/>
                          </a:prstGeom>
                        </pic:spPr>
                      </pic:pic>
                    </a:graphicData>
                  </a:graphic>
                </wp:inline>
              </w:drawing>
            </w:r>
          </w:p>
          <w:p w14:paraId="3D525E83" w14:textId="77777777" w:rsidR="00207830" w:rsidRPr="00B10BE8" w:rsidRDefault="004B2187">
            <w:pPr>
              <w:widowControl/>
              <w:spacing w:after="120"/>
              <w:rPr>
                <w:rFonts w:eastAsia="BrowalliaUPC"/>
                <w:b/>
              </w:rPr>
            </w:pPr>
            <w:r w:rsidRPr="00B10BE8">
              <w:rPr>
                <w:rFonts w:eastAsia="BrowalliaUPC"/>
                <w:b/>
              </w:rPr>
              <w:t>Observações Finais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2"/>
              <w:gridCol w:w="7484"/>
            </w:tblGrid>
            <w:tr w:rsidR="00207830" w:rsidRPr="00B10BE8" w14:paraId="787E38F7" w14:textId="77777777" w:rsidTr="00AA634A">
              <w:trPr>
                <w:tblHeader/>
                <w:tblCellSpacing w:w="15" w:type="dxa"/>
              </w:trPr>
              <w:tc>
                <w:tcPr>
                  <w:tcW w:w="690" w:type="pct"/>
                  <w:vAlign w:val="center"/>
                </w:tcPr>
                <w:p w14:paraId="1C0095F8" w14:textId="77777777" w:rsidR="00207830" w:rsidRPr="00B10BE8" w:rsidRDefault="004B2187">
                  <w:pPr>
                    <w:widowControl/>
                    <w:spacing w:after="120"/>
                    <w:rPr>
                      <w:rFonts w:eastAsia="BrowalliaUPC"/>
                      <w:b/>
                    </w:rPr>
                  </w:pPr>
                  <w:r w:rsidRPr="00B10BE8">
                    <w:rPr>
                      <w:rFonts w:eastAsia="BrowalliaUPC"/>
                      <w:b/>
                    </w:rPr>
                    <w:t>Requisito</w:t>
                  </w:r>
                </w:p>
              </w:tc>
              <w:tc>
                <w:tcPr>
                  <w:tcW w:w="4264" w:type="pct"/>
                  <w:vAlign w:val="center"/>
                </w:tcPr>
                <w:p w14:paraId="5D85FE6B" w14:textId="77777777" w:rsidR="00207830" w:rsidRPr="00B10BE8" w:rsidRDefault="004B2187">
                  <w:pPr>
                    <w:widowControl/>
                    <w:spacing w:after="120"/>
                    <w:rPr>
                      <w:rFonts w:eastAsia="BrowalliaUPC"/>
                      <w:b/>
                    </w:rPr>
                  </w:pPr>
                  <w:r w:rsidRPr="00B10BE8">
                    <w:rPr>
                      <w:rFonts w:eastAsia="BrowalliaUPC"/>
                      <w:b/>
                    </w:rPr>
                    <w:t>Preenchimento / Detalhamento</w:t>
                  </w:r>
                </w:p>
              </w:tc>
            </w:tr>
            <w:tr w:rsidR="00207830" w:rsidRPr="00B10BE8" w14:paraId="22271307" w14:textId="77777777" w:rsidTr="00AA634A">
              <w:trPr>
                <w:tblCellSpacing w:w="15" w:type="dxa"/>
              </w:trPr>
              <w:tc>
                <w:tcPr>
                  <w:tcW w:w="690" w:type="pct"/>
                  <w:vAlign w:val="center"/>
                </w:tcPr>
                <w:p w14:paraId="1D5C63BA" w14:textId="77777777" w:rsidR="00207830" w:rsidRPr="00B10BE8" w:rsidRDefault="004B2187">
                  <w:pPr>
                    <w:widowControl/>
                    <w:spacing w:after="120"/>
                    <w:jc w:val="both"/>
                    <w:rPr>
                      <w:rFonts w:eastAsia="BrowalliaUPC"/>
                      <w:b/>
                    </w:rPr>
                  </w:pPr>
                  <w:r w:rsidRPr="00B10BE8">
                    <w:rPr>
                      <w:rFonts w:eastAsia="BrowalliaUPC"/>
                      <w:b/>
                    </w:rPr>
                    <w:t>Observações gerais</w:t>
                  </w:r>
                </w:p>
              </w:tc>
              <w:tc>
                <w:tcPr>
                  <w:tcW w:w="4264" w:type="pct"/>
                  <w:vAlign w:val="center"/>
                </w:tcPr>
                <w:p w14:paraId="7C6AA41E" w14:textId="77777777" w:rsidR="00207830" w:rsidRPr="00B10BE8" w:rsidRDefault="004B2187">
                  <w:pPr>
                    <w:widowControl/>
                    <w:spacing w:after="120"/>
                    <w:jc w:val="both"/>
                    <w:rPr>
                      <w:rFonts w:eastAsia="BrowalliaUPC"/>
                    </w:rPr>
                  </w:pPr>
                  <w:r w:rsidRPr="00B10BE8">
                    <w:rPr>
                      <w:rFonts w:eastAsia="BrowalliaUPC"/>
                    </w:rPr>
                    <w:t>Garantir eficiência, competitividade e legalidade, atendendo às necessidades da Administração e respeitando instrumentos legais, normas técnicas e parâmetros de qualidade.</w:t>
                  </w:r>
                </w:p>
              </w:tc>
            </w:tr>
          </w:tbl>
          <w:p w14:paraId="5011BE65" w14:textId="77777777" w:rsidR="00207830" w:rsidRPr="00B10BE8" w:rsidRDefault="00207830">
            <w:pPr>
              <w:widowControl/>
              <w:spacing w:after="120"/>
              <w:rPr>
                <w:rFonts w:eastAsia="BrowalliaUPC"/>
                <w:b/>
              </w:rPr>
            </w:pPr>
          </w:p>
        </w:tc>
      </w:tr>
      <w:tr w:rsidR="00207830" w:rsidRPr="00B10BE8" w14:paraId="081727E9"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578B6EAF" w14:textId="77777777" w:rsidR="00207830" w:rsidRPr="00B10BE8" w:rsidRDefault="004B2187">
            <w:pPr>
              <w:widowControl/>
              <w:spacing w:after="120"/>
              <w:jc w:val="both"/>
              <w:rPr>
                <w:rFonts w:eastAsia="BrowalliaUPC"/>
                <w:b/>
              </w:rPr>
            </w:pPr>
            <w:r w:rsidRPr="00B10BE8">
              <w:rPr>
                <w:rFonts w:eastAsia="BrowalliaUPC"/>
                <w:b/>
              </w:rPr>
              <w:lastRenderedPageBreak/>
              <w:t>IV – ESTIMATIVAS DAS QUANTIDADES PARA A CONTRATAÇÃO, ACOMPANHADAS DAS MEMÓRIAS DE CÁLCULO E DOS DOCUMENTOS QUE LHES DÃO SUPORTE, QUE CONSIDEREM INTERDEPENDÊNCIAS COM OUTRAS CONTRATAÇÕES, DE MODO A POSSIBILITAR ECONOMIA DE ESCALA</w:t>
            </w:r>
            <w:bookmarkStart w:id="64" w:name="art18_1v"/>
            <w:bookmarkEnd w:id="64"/>
            <w:r w:rsidRPr="00B10BE8">
              <w:rPr>
                <w:rFonts w:eastAsia="BrowalliaUPC"/>
                <w:b/>
              </w:rPr>
              <w:t>:</w:t>
            </w:r>
          </w:p>
          <w:p w14:paraId="1B2225F7" w14:textId="77777777" w:rsidR="00207830" w:rsidRPr="00B10BE8" w:rsidRDefault="004B2187">
            <w:pPr>
              <w:widowControl/>
              <w:spacing w:after="120"/>
              <w:jc w:val="both"/>
              <w:rPr>
                <w:rFonts w:eastAsia="BrowalliaUPC"/>
              </w:rPr>
            </w:pPr>
            <w:r w:rsidRPr="00B10BE8">
              <w:rPr>
                <w:rFonts w:eastAsia="BrowalliaUPC"/>
              </w:rPr>
              <w:t xml:space="preserve">As quantidades estimadas de </w:t>
            </w:r>
            <w:r w:rsidRPr="00B10BE8">
              <w:rPr>
                <w:rFonts w:eastAsia="BrowalliaUPC"/>
                <w:color w:val="000000"/>
              </w:rPr>
              <w:t>bens o</w:t>
            </w:r>
            <w:r w:rsidRPr="00B10BE8">
              <w:rPr>
                <w:rFonts w:eastAsia="BrowalliaUPC"/>
              </w:rPr>
              <w:t>bjeto desta contratação estão descritas no Tópico III deste Estudo Técnico Preliminar e foram definidas com base na Memória de Cálculo Quantitativo, constante do Anexo I, que constitui suporte documental às estimativas apresentadas.</w:t>
            </w:r>
          </w:p>
        </w:tc>
      </w:tr>
      <w:tr w:rsidR="00207830" w:rsidRPr="00B10BE8" w14:paraId="5AED3149"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7B62CB71" w14:textId="77777777" w:rsidR="00207830" w:rsidRPr="00B10BE8" w:rsidRDefault="004B2187">
            <w:pPr>
              <w:widowControl/>
              <w:spacing w:after="120"/>
              <w:rPr>
                <w:rFonts w:eastAsia="BrowalliaUPC"/>
                <w:b/>
              </w:rPr>
            </w:pPr>
            <w:r w:rsidRPr="00B10BE8">
              <w:rPr>
                <w:rFonts w:eastAsia="BrowalliaUPC"/>
                <w:b/>
              </w:rPr>
              <w:lastRenderedPageBreak/>
              <w:t>V – LEVANTAMENTO DE MERCADO, QUE CONSISTE NA ANÁLISE DAS ALTERNATIVAS POSSÍVEIS, E JUSTIFICATIVA TÉCNICA E ECONÔMICA DA ESCOLHA DO TIPO DE SOLUÇÃO A CONTRATAR</w:t>
            </w:r>
            <w:bookmarkStart w:id="65" w:name="art18_1vi"/>
            <w:bookmarkEnd w:id="65"/>
            <w:r w:rsidRPr="00B10BE8">
              <w:rPr>
                <w:rFonts w:eastAsia="BrowalliaUPC"/>
                <w:b/>
              </w:rPr>
              <w:t>:</w:t>
            </w:r>
          </w:p>
          <w:p w14:paraId="182397ED" w14:textId="77777777" w:rsidR="00207830" w:rsidRPr="00B10BE8" w:rsidRDefault="004B2187">
            <w:pPr>
              <w:widowControl/>
              <w:spacing w:after="120"/>
              <w:jc w:val="both"/>
              <w:rPr>
                <w:rFonts w:eastAsia="BrowalliaUPC"/>
              </w:rPr>
            </w:pPr>
            <w:r w:rsidRPr="00B10BE8">
              <w:rPr>
                <w:rFonts w:eastAsia="BrowalliaUPC"/>
              </w:rPr>
              <w:t>Com base nas diretrizes da Lei nº 14.133/2021, especialmente no que dispõe o artigo 18 sobre o Estudo Técnico Preliminar, foi realizado o levantamento de mercado com o objetivo de identificar, analisar e justificar tecnicamente e economicamente a solução mais adequada para atender às demandas da Secretaria Municipal da Educação e da Secretaria Municipal da Saúde do Município de Taguaí. A instrução deste levantamento partiu da necessidade de aquisição de veículos novos, 0 (zero) km, sendo três vans, dois veículos tipo sedan e um veículo utilitário tipo pick-up, conforme especificações técnicas e operacionais previamente definidas pelas unidades requisitantes.</w:t>
            </w:r>
          </w:p>
          <w:p w14:paraId="28882BE7" w14:textId="77777777" w:rsidR="00207830" w:rsidRPr="00B10BE8" w:rsidRDefault="004B2187">
            <w:pPr>
              <w:widowControl/>
              <w:spacing w:after="120"/>
              <w:jc w:val="both"/>
              <w:rPr>
                <w:rFonts w:eastAsia="BrowalliaUPC"/>
              </w:rPr>
            </w:pPr>
            <w:r w:rsidRPr="00B10BE8">
              <w:rPr>
                <w:rFonts w:eastAsia="BrowalliaUPC"/>
              </w:rPr>
              <w:t>Durante o levantamento, foram consideradas três alternativas possíveis: aquisição direta, locação de veículos e compartilhamento de frota entre secretarias. Cada uma foi analisada quanto à viabilidade técnica, impacto econômico, riscos operacionais e compatibilidade com a rotina administrativa das secretarias envolvidas.</w:t>
            </w:r>
          </w:p>
          <w:p w14:paraId="0B08F75E" w14:textId="77777777" w:rsidR="00207830" w:rsidRPr="00B10BE8" w:rsidRDefault="004B2187">
            <w:pPr>
              <w:widowControl/>
              <w:spacing w:after="120"/>
              <w:jc w:val="both"/>
              <w:rPr>
                <w:rFonts w:eastAsia="BrowalliaUPC"/>
              </w:rPr>
            </w:pPr>
            <w:r w:rsidRPr="00B10BE8">
              <w:rPr>
                <w:rFonts w:eastAsia="BrowalliaUPC"/>
              </w:rPr>
              <w:t>A primeira alternativa, aquisição direta de veículos novos, consiste na compra definitiva dos bens por meio de processo licitatório. Essa solução permite que os veículos passem a integrar o patrimônio público municipal, com controle direto sobre sua operação, manutenção e destinação. A vantagem principal está na durabilidade do investimento, na autonomia administrativa e na possibilidade de exigir especificações técnicas compatíveis com as necessidades reais, como compartimentos refrigerados para transporte de merenda escolar ou capacidade mínima de passageiros para transporte de pacientes. Os riscos associados à aquisição direta incluem a depreciação dos veículos ao longo do tempo e os custos de manutenção após o período de garantia, ambos mitigáveis com planejamento adequado, cronograma de manutenção preventiva e controle de uso.</w:t>
            </w:r>
          </w:p>
          <w:p w14:paraId="72067855" w14:textId="77777777" w:rsidR="00207830" w:rsidRPr="00B10BE8" w:rsidRDefault="004B2187">
            <w:pPr>
              <w:widowControl/>
              <w:spacing w:after="120"/>
              <w:jc w:val="both"/>
              <w:rPr>
                <w:rFonts w:eastAsia="BrowalliaUPC"/>
              </w:rPr>
            </w:pPr>
            <w:r w:rsidRPr="00B10BE8">
              <w:rPr>
                <w:rFonts w:eastAsia="BrowalliaUPC"/>
              </w:rPr>
              <w:t>A segunda alternativa analisada foi a locação de veículos, com ou sem motorista, por meio de contrato com empresa especializada. Embora ofereça flexibilidade contratual e menor responsabilidade patrimonial, essa opção apresenta riscos significativos, como dependência de terceiros para manutenção e substituição, limitações contratuais quanto ao uso e personalização dos veículos, e custos mensais elevados sem retorno patrimonial. Além disso, a locação não permite adaptações específicas exigidas pelas secretarias, como compartimentos isotérmicos ou identificação externa obrigatória para transporte de alimentos.</w:t>
            </w:r>
          </w:p>
          <w:p w14:paraId="7D435501" w14:textId="77777777" w:rsidR="00207830" w:rsidRPr="00B10BE8" w:rsidRDefault="004B2187">
            <w:pPr>
              <w:widowControl/>
              <w:spacing w:after="120"/>
              <w:jc w:val="both"/>
              <w:rPr>
                <w:rFonts w:eastAsia="BrowalliaUPC"/>
              </w:rPr>
            </w:pPr>
            <w:r w:rsidRPr="00B10BE8">
              <w:rPr>
                <w:rFonts w:eastAsia="BrowalliaUPC"/>
              </w:rPr>
              <w:t>A terceira alternativa considerada foi o compartilhamento de frota entre secretarias. Essa solução, embora economicamente atrativa à primeira vista, mostrou-se impraticável diante da natureza contínua e simultânea das atividades desenvolvidas pelas pastas da educação e da saúde. A sobreposição de agendas, a necessidade de deslocamentos em horários coincidentes e a diversidade de finalidades inviabilizam o uso compartilhado sem comprometer a eficiência e a pontualidade dos serviços públicos.</w:t>
            </w:r>
          </w:p>
          <w:p w14:paraId="1B20F895" w14:textId="77777777" w:rsidR="00207830" w:rsidRPr="00B10BE8" w:rsidRDefault="004B2187">
            <w:pPr>
              <w:widowControl/>
              <w:spacing w:after="120"/>
              <w:jc w:val="both"/>
              <w:rPr>
                <w:rFonts w:eastAsia="BrowalliaUPC"/>
              </w:rPr>
            </w:pPr>
            <w:r w:rsidRPr="00B10BE8">
              <w:rPr>
                <w:rFonts w:eastAsia="BrowalliaUPC"/>
              </w:rPr>
              <w:t>Diante da análise técnica e econômica das alternativas levantadas, conclui-se que a aquisição direta é a solução mais vantajosa para o Município de Taguaí. Ela garante autonomia, segurança operacional, conformidade técnica e retorno patrimonial, além de atender plenamente às especificações exigidas pelas secretarias demandantes. Os riscos identificados são plenamente gerenciáveis e não comprometem a viabilidade da contratação. Trata-se, portanto, de um investimento estratégico que fortalece a infraestrutura pública, assegura a continuidade dos serviços essenciais e promove a valorização dos recursos públicos, em conformidade com os princípios da economicidade, eficiência e interesse público.</w:t>
            </w:r>
          </w:p>
        </w:tc>
      </w:tr>
      <w:tr w:rsidR="00207830" w:rsidRPr="00B10BE8" w14:paraId="389AE17B"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5888B075" w14:textId="77777777" w:rsidR="00207830" w:rsidRPr="00B10BE8" w:rsidRDefault="004B2187">
            <w:pPr>
              <w:widowControl/>
              <w:spacing w:after="120"/>
              <w:rPr>
                <w:rFonts w:eastAsia="BrowalliaUPC"/>
                <w:b/>
              </w:rPr>
            </w:pPr>
            <w:r w:rsidRPr="00B10BE8">
              <w:rPr>
                <w:rFonts w:eastAsia="BrowalliaUPC"/>
                <w:b/>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0EE66AC6" w14:textId="77777777" w:rsidR="00207830" w:rsidRPr="00B10BE8" w:rsidRDefault="004B2187">
            <w:pPr>
              <w:widowControl/>
              <w:spacing w:after="120"/>
              <w:jc w:val="both"/>
              <w:rPr>
                <w:rFonts w:eastAsia="BrowalliaUPC"/>
                <w:color w:val="000000"/>
              </w:rPr>
            </w:pPr>
            <w:bookmarkStart w:id="66" w:name="art18_1vii"/>
            <w:bookmarkEnd w:id="66"/>
            <w:r w:rsidRPr="00B10BE8">
              <w:rPr>
                <w:rFonts w:eastAsia="BrowalliaUPC"/>
                <w:color w:val="000000"/>
              </w:rPr>
              <w:t xml:space="preserve">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w:t>
            </w:r>
            <w:r w:rsidRPr="00B10BE8">
              <w:rPr>
                <w:rFonts w:eastAsia="BrowalliaUPC"/>
                <w:color w:val="000000"/>
              </w:rPr>
              <w:lastRenderedPageBreak/>
              <w:t>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tc>
      </w:tr>
      <w:tr w:rsidR="00207830" w:rsidRPr="00B10BE8" w14:paraId="7FCC7C34"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28C90453" w14:textId="77777777" w:rsidR="00207830" w:rsidRPr="00B10BE8" w:rsidRDefault="004B2187">
            <w:pPr>
              <w:widowControl/>
              <w:spacing w:after="120"/>
              <w:jc w:val="both"/>
              <w:rPr>
                <w:rFonts w:eastAsia="BrowalliaUPC"/>
                <w:b/>
              </w:rPr>
            </w:pPr>
            <w:r w:rsidRPr="00B10BE8">
              <w:rPr>
                <w:rFonts w:eastAsia="BrowalliaUPC"/>
                <w:b/>
              </w:rPr>
              <w:lastRenderedPageBreak/>
              <w:t>VII – DESCRIÇÃO DA SOLUÇÃO COMO UM TODO, INCLUSIVE DAS EXIGÊNCIAS RELACIONADAS À MANUTENÇÃO E À ASSISTÊNCIA TÉCNICA, QUANDO FOR O CASO:</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3"/>
              <w:gridCol w:w="6973"/>
            </w:tblGrid>
            <w:tr w:rsidR="00207830" w:rsidRPr="00B10BE8" w14:paraId="4F1803F9" w14:textId="77777777" w:rsidTr="00AA634A">
              <w:trPr>
                <w:tblHeader/>
                <w:tblCellSpacing w:w="15" w:type="dxa"/>
              </w:trPr>
              <w:tc>
                <w:tcPr>
                  <w:tcW w:w="920" w:type="pct"/>
                  <w:vAlign w:val="center"/>
                </w:tcPr>
                <w:p w14:paraId="42B7B96C" w14:textId="77777777" w:rsidR="00207830" w:rsidRPr="00B10BE8" w:rsidRDefault="004B2187">
                  <w:pPr>
                    <w:widowControl/>
                    <w:jc w:val="center"/>
                    <w:rPr>
                      <w:rFonts w:eastAsia="BrowalliaUPC"/>
                      <w:b/>
                    </w:rPr>
                  </w:pPr>
                  <w:r w:rsidRPr="00B10BE8">
                    <w:rPr>
                      <w:rFonts w:eastAsia="BrowalliaUPC"/>
                      <w:b/>
                    </w:rPr>
                    <w:t>Tópico</w:t>
                  </w:r>
                </w:p>
              </w:tc>
              <w:tc>
                <w:tcPr>
                  <w:tcW w:w="4035" w:type="pct"/>
                  <w:vAlign w:val="center"/>
                </w:tcPr>
                <w:p w14:paraId="1D5132D6" w14:textId="77777777" w:rsidR="00207830" w:rsidRPr="00B10BE8" w:rsidRDefault="004B2187">
                  <w:pPr>
                    <w:widowControl/>
                    <w:jc w:val="center"/>
                    <w:rPr>
                      <w:rFonts w:eastAsia="BrowalliaUPC"/>
                      <w:b/>
                    </w:rPr>
                  </w:pPr>
                  <w:r w:rsidRPr="00B10BE8">
                    <w:rPr>
                      <w:rFonts w:eastAsia="BrowalliaUPC"/>
                      <w:b/>
                    </w:rPr>
                    <w:t>Preenchimento / Detalhamento (como a solução será realizada)</w:t>
                  </w:r>
                </w:p>
              </w:tc>
              <w:bookmarkStart w:id="67" w:name="art18_1viii"/>
              <w:bookmarkEnd w:id="67"/>
            </w:tr>
            <w:tr w:rsidR="00207830" w:rsidRPr="00B10BE8" w14:paraId="65F8144E" w14:textId="77777777" w:rsidTr="00AA634A">
              <w:trPr>
                <w:tblCellSpacing w:w="15" w:type="dxa"/>
              </w:trPr>
              <w:tc>
                <w:tcPr>
                  <w:tcW w:w="920" w:type="pct"/>
                  <w:vAlign w:val="center"/>
                </w:tcPr>
                <w:p w14:paraId="675D4531" w14:textId="77777777" w:rsidR="00207830" w:rsidRPr="00B10BE8" w:rsidRDefault="004B2187">
                  <w:pPr>
                    <w:widowControl/>
                    <w:jc w:val="both"/>
                    <w:rPr>
                      <w:rFonts w:eastAsia="BrowalliaUPC"/>
                      <w:b/>
                    </w:rPr>
                  </w:pPr>
                  <w:r w:rsidRPr="00B10BE8">
                    <w:rPr>
                      <w:rFonts w:eastAsia="BrowalliaUPC"/>
                      <w:b/>
                    </w:rPr>
                    <w:t>Etapas de execução</w:t>
                  </w:r>
                </w:p>
              </w:tc>
              <w:tc>
                <w:tcPr>
                  <w:tcW w:w="4035" w:type="pct"/>
                  <w:vAlign w:val="center"/>
                </w:tcPr>
                <w:p w14:paraId="00344B8F" w14:textId="77777777" w:rsidR="00207830" w:rsidRPr="00B10BE8" w:rsidRDefault="004B2187">
                  <w:pPr>
                    <w:widowControl/>
                    <w:rPr>
                      <w:rFonts w:eastAsia="BrowalliaUPC"/>
                    </w:rPr>
                  </w:pPr>
                  <w:r w:rsidRPr="00B10BE8">
                    <w:rPr>
                      <w:rFonts w:eastAsia="BrowalliaUPC"/>
                    </w:rPr>
                    <w:t>Etapas de Execução da Contratação</w:t>
                  </w:r>
                </w:p>
                <w:p w14:paraId="71436FDC" w14:textId="77777777" w:rsidR="00207830" w:rsidRPr="00B10BE8" w:rsidRDefault="004B2187">
                  <w:pPr>
                    <w:widowControl/>
                    <w:jc w:val="both"/>
                    <w:rPr>
                      <w:rFonts w:eastAsia="BrowalliaUPC"/>
                    </w:rPr>
                  </w:pPr>
                  <w:r w:rsidRPr="00B10BE8">
                    <w:rPr>
                      <w:rFonts w:eastAsia="BrowalliaUPC"/>
                    </w:rPr>
                    <w:t>1-Publicação do edital: Divulgação do processo licitatório com todas as especificações técnicas, prazos e condições de fornecimento.</w:t>
                  </w:r>
                </w:p>
                <w:p w14:paraId="43272CA1" w14:textId="77777777" w:rsidR="00207830" w:rsidRPr="00B10BE8" w:rsidRDefault="004B2187">
                  <w:pPr>
                    <w:widowControl/>
                    <w:rPr>
                      <w:rFonts w:eastAsia="BrowalliaUPC"/>
                    </w:rPr>
                  </w:pPr>
                  <w:r w:rsidRPr="00B10BE8">
                    <w:rPr>
                      <w:rFonts w:eastAsia="BrowalliaUPC"/>
                    </w:rPr>
                    <w:t>2-Recebimento e análise das propostas: Verificação da conformidade documental, técnica e comercial das propostas apresentadas pelos licitantes.</w:t>
                  </w:r>
                </w:p>
                <w:p w14:paraId="50E7FF51" w14:textId="77777777" w:rsidR="00207830" w:rsidRPr="00B10BE8" w:rsidRDefault="004B2187">
                  <w:pPr>
                    <w:widowControl/>
                    <w:rPr>
                      <w:rFonts w:eastAsia="BrowalliaUPC"/>
                    </w:rPr>
                  </w:pPr>
                  <w:r w:rsidRPr="00B10BE8">
                    <w:rPr>
                      <w:rFonts w:eastAsia="BrowalliaUPC"/>
                    </w:rPr>
                    <w:t>3-Julgamento e adjudicação: Seleção da proposta mais vantajosa e adjudicação do objeto ao vencedor.</w:t>
                  </w:r>
                </w:p>
                <w:p w14:paraId="6F3AB6AA" w14:textId="77777777" w:rsidR="00207830" w:rsidRPr="00B10BE8" w:rsidRDefault="004B2187">
                  <w:pPr>
                    <w:widowControl/>
                    <w:rPr>
                      <w:rFonts w:eastAsia="BrowalliaUPC"/>
                    </w:rPr>
                  </w:pPr>
                  <w:r w:rsidRPr="00B10BE8">
                    <w:rPr>
                      <w:rFonts w:eastAsia="BrowalliaUPC"/>
                    </w:rPr>
                    <w:t>4-Homologação e assinatura do contrato: Formalização do vínculo contratual entre a Administração e o fornecedor.</w:t>
                  </w:r>
                </w:p>
                <w:p w14:paraId="3A7E9BB5" w14:textId="77777777" w:rsidR="00207830" w:rsidRPr="00B10BE8" w:rsidRDefault="004B2187">
                  <w:pPr>
                    <w:widowControl/>
                    <w:jc w:val="both"/>
                    <w:rPr>
                      <w:rFonts w:eastAsia="BrowalliaUPC"/>
                    </w:rPr>
                  </w:pPr>
                  <w:r w:rsidRPr="00B10BE8">
                    <w:rPr>
                      <w:rFonts w:eastAsia="BrowalliaUPC"/>
                    </w:rPr>
                    <w:t>5- Emissão da ordem de fornecimento: Autorização formal para início do processo de entrega dos veículos.</w:t>
                  </w:r>
                </w:p>
                <w:p w14:paraId="262843A6" w14:textId="77777777" w:rsidR="00207830" w:rsidRPr="00B10BE8" w:rsidRDefault="004B2187">
                  <w:pPr>
                    <w:widowControl/>
                    <w:rPr>
                      <w:rFonts w:eastAsia="BrowalliaUPC"/>
                    </w:rPr>
                  </w:pPr>
                  <w:r w:rsidRPr="00B10BE8">
                    <w:rPr>
                      <w:rFonts w:eastAsia="BrowalliaUPC"/>
                    </w:rPr>
                    <w:t>6-Entrega dos veículos: Transporte e entrega dos veículos no endereço da Prefeitura Municipal de Taguaí: Praça Expedicionário Antônio de Oliveira, nº 44, Centro, CEP 18890-091, Taguaí/SP.</w:t>
                  </w:r>
                </w:p>
                <w:p w14:paraId="71B8096C" w14:textId="77777777" w:rsidR="00207830" w:rsidRPr="00B10BE8" w:rsidRDefault="004B2187">
                  <w:pPr>
                    <w:widowControl/>
                    <w:jc w:val="both"/>
                    <w:rPr>
                      <w:rFonts w:eastAsia="BrowalliaUPC"/>
                    </w:rPr>
                  </w:pPr>
                  <w:r w:rsidRPr="00B10BE8">
                    <w:rPr>
                      <w:rFonts w:eastAsia="BrowalliaUPC"/>
                    </w:rPr>
                    <w:t>7-Recebimento provisório e inspeção técnica: Verificação física e documental dos veículos entregues, incluindo conferência de certificados, notas fiscais e conformidade com o edital.</w:t>
                  </w:r>
                </w:p>
                <w:p w14:paraId="3C4E776F" w14:textId="77777777" w:rsidR="00207830" w:rsidRPr="00B10BE8" w:rsidRDefault="004B2187">
                  <w:pPr>
                    <w:widowControl/>
                    <w:jc w:val="both"/>
                    <w:rPr>
                      <w:rFonts w:eastAsia="BrowalliaUPC"/>
                    </w:rPr>
                  </w:pPr>
                  <w:r w:rsidRPr="00B10BE8">
                    <w:rPr>
                      <w:rFonts w:eastAsia="BrowalliaUPC"/>
                    </w:rPr>
                    <w:t>8-Recebimento definitivo: Após validação técnica e documental, formaliza-se o recebimento definitivo dos veículos.</w:t>
                  </w:r>
                </w:p>
                <w:p w14:paraId="2948B943" w14:textId="77777777" w:rsidR="00207830" w:rsidRPr="00B10BE8" w:rsidRDefault="004B2187">
                  <w:pPr>
                    <w:widowControl/>
                    <w:jc w:val="both"/>
                    <w:rPr>
                      <w:rFonts w:eastAsia="BrowalliaUPC"/>
                    </w:rPr>
                  </w:pPr>
                  <w:r w:rsidRPr="00B10BE8">
                    <w:rPr>
                      <w:rFonts w:eastAsia="BrowalliaUPC"/>
                    </w:rPr>
                    <w:t>9-Liberação para uso pelas secretarias: Distribuição dos veículos às respectivas secretarias (Educação e Saúde), com início imediato das operações.</w:t>
                  </w:r>
                </w:p>
              </w:tc>
            </w:tr>
            <w:tr w:rsidR="00207830" w:rsidRPr="00B10BE8" w14:paraId="2D14882E" w14:textId="77777777" w:rsidTr="00AA634A">
              <w:trPr>
                <w:tblCellSpacing w:w="15" w:type="dxa"/>
              </w:trPr>
              <w:tc>
                <w:tcPr>
                  <w:tcW w:w="920" w:type="pct"/>
                  <w:vAlign w:val="center"/>
                </w:tcPr>
                <w:p w14:paraId="792FF3C9" w14:textId="77777777" w:rsidR="00207830" w:rsidRPr="00B10BE8" w:rsidRDefault="004B2187">
                  <w:pPr>
                    <w:widowControl/>
                    <w:jc w:val="both"/>
                    <w:rPr>
                      <w:rFonts w:eastAsia="BrowalliaUPC"/>
                      <w:b/>
                    </w:rPr>
                  </w:pPr>
                  <w:r w:rsidRPr="00B10BE8">
                    <w:rPr>
                      <w:rFonts w:eastAsia="BrowalliaUPC"/>
                      <w:b/>
                    </w:rPr>
                    <w:t>Métodos e técnicas utilizadas</w:t>
                  </w:r>
                </w:p>
              </w:tc>
              <w:tc>
                <w:tcPr>
                  <w:tcW w:w="4035" w:type="pct"/>
                  <w:vAlign w:val="center"/>
                </w:tcPr>
                <w:p w14:paraId="3FA86519" w14:textId="77777777" w:rsidR="00207830" w:rsidRPr="00B10BE8" w:rsidRDefault="004B2187">
                  <w:pPr>
                    <w:widowControl/>
                    <w:jc w:val="both"/>
                    <w:rPr>
                      <w:rFonts w:eastAsia="BrowalliaUPC"/>
                    </w:rPr>
                  </w:pPr>
                  <w:r w:rsidRPr="00B10BE8">
                    <w:rPr>
                      <w:rFonts w:eastAsia="BrowalliaUPC"/>
                    </w:rPr>
                    <w:t>A execução da solução envolverá a adoção de métodos e procedimentos específicos que asseguram a qualidade, a conformidade técnica e a eficiência na entrega dos veículos contratados. Entre os principais, destacam-se:</w:t>
                  </w:r>
                </w:p>
                <w:p w14:paraId="3A3B4C52" w14:textId="77777777" w:rsidR="00207830" w:rsidRPr="00B10BE8" w:rsidRDefault="004B2187">
                  <w:pPr>
                    <w:widowControl/>
                    <w:numPr>
                      <w:ilvl w:val="0"/>
                      <w:numId w:val="14"/>
                    </w:numPr>
                    <w:jc w:val="both"/>
                  </w:pPr>
                  <w:r w:rsidRPr="00B10BE8">
                    <w:rPr>
                      <w:rFonts w:eastAsia="BrowalliaUPC"/>
                    </w:rPr>
                    <w:t>Checklist de inspeção padrão: Aplicação de lista de verificação técnica para conferência dos itens obrigatórios, acessórios, documentação e conformidade com as especificações do edital.</w:t>
                  </w:r>
                </w:p>
                <w:p w14:paraId="0FEBB045" w14:textId="77777777" w:rsidR="00207830" w:rsidRPr="00B10BE8" w:rsidRDefault="004B2187">
                  <w:pPr>
                    <w:widowControl/>
                    <w:numPr>
                      <w:ilvl w:val="0"/>
                      <w:numId w:val="14"/>
                    </w:numPr>
                    <w:jc w:val="both"/>
                  </w:pPr>
                  <w:r w:rsidRPr="00B10BE8">
                    <w:rPr>
                      <w:rFonts w:eastAsia="BrowalliaUPC"/>
                    </w:rPr>
                    <w:t>Recebimento com conferência documental e física: Verificação das notas fiscais, certificados, catálogos e condições físicas dos veículos no ato da entrega.</w:t>
                  </w:r>
                </w:p>
                <w:p w14:paraId="5FD60FAC" w14:textId="77777777" w:rsidR="00207830" w:rsidRPr="00B10BE8" w:rsidRDefault="004B2187">
                  <w:pPr>
                    <w:widowControl/>
                    <w:numPr>
                      <w:ilvl w:val="0"/>
                      <w:numId w:val="14"/>
                    </w:numPr>
                    <w:jc w:val="both"/>
                  </w:pPr>
                  <w:r w:rsidRPr="00B10BE8">
                    <w:rPr>
                      <w:rFonts w:eastAsia="BrowalliaUPC"/>
                    </w:rPr>
                    <w:t>Rede autorizada de assistência técnica: Utilização de oficinas credenciadas pelo fabricante para manutenção preventiva e corretiva durante o período de garantia.</w:t>
                  </w:r>
                </w:p>
                <w:p w14:paraId="322413B3" w14:textId="77777777" w:rsidR="00207830" w:rsidRPr="00B10BE8" w:rsidRDefault="004B2187">
                  <w:pPr>
                    <w:widowControl/>
                    <w:numPr>
                      <w:ilvl w:val="0"/>
                      <w:numId w:val="14"/>
                    </w:numPr>
                  </w:pPr>
                  <w:r w:rsidRPr="00B10BE8">
                    <w:rPr>
                      <w:rFonts w:eastAsia="BrowalliaUPC"/>
                    </w:rPr>
                    <w:t>Validação por meio de catálogos técnicos: Prova de conceito realizada com base nos catálogos oficiais dos veículos ofertados, contendo todas as especificações exigidas.</w:t>
                  </w:r>
                </w:p>
              </w:tc>
            </w:tr>
            <w:tr w:rsidR="00207830" w:rsidRPr="00B10BE8" w14:paraId="2093EEC8" w14:textId="77777777" w:rsidTr="00AA634A">
              <w:trPr>
                <w:tblCellSpacing w:w="15" w:type="dxa"/>
              </w:trPr>
              <w:tc>
                <w:tcPr>
                  <w:tcW w:w="920" w:type="pct"/>
                  <w:vAlign w:val="center"/>
                </w:tcPr>
                <w:p w14:paraId="07B91180" w14:textId="77777777" w:rsidR="00207830" w:rsidRPr="00B10BE8" w:rsidRDefault="004B2187">
                  <w:pPr>
                    <w:widowControl/>
                    <w:jc w:val="both"/>
                    <w:rPr>
                      <w:rFonts w:eastAsia="BrowalliaUPC"/>
                      <w:b/>
                    </w:rPr>
                  </w:pPr>
                  <w:r w:rsidRPr="00B10BE8">
                    <w:rPr>
                      <w:rFonts w:eastAsia="BrowalliaUPC"/>
                      <w:b/>
                    </w:rPr>
                    <w:t>Recursos necessários</w:t>
                  </w:r>
                </w:p>
              </w:tc>
              <w:tc>
                <w:tcPr>
                  <w:tcW w:w="4035" w:type="pct"/>
                  <w:vAlign w:val="center"/>
                </w:tcPr>
                <w:p w14:paraId="61E1053C" w14:textId="77777777" w:rsidR="00207830" w:rsidRPr="00B10BE8" w:rsidRDefault="004B2187">
                  <w:pPr>
                    <w:widowControl/>
                    <w:jc w:val="both"/>
                    <w:rPr>
                      <w:rFonts w:eastAsia="BrowalliaUPC"/>
                    </w:rPr>
                  </w:pPr>
                  <w:r w:rsidRPr="00B10BE8">
                    <w:rPr>
                      <w:rFonts w:eastAsia="BrowalliaUPC"/>
                    </w:rPr>
                    <w:t>Para a execução adequada da solução de aquisição dos veículos destinados às Secretarias Municipais da Educação e da Saúde, serão necessários os seguintes recursos:</w:t>
                  </w:r>
                </w:p>
                <w:p w14:paraId="1092AF4F" w14:textId="77777777" w:rsidR="00207830" w:rsidRPr="00B10BE8" w:rsidRDefault="004B2187">
                  <w:pPr>
                    <w:widowControl/>
                    <w:jc w:val="both"/>
                    <w:rPr>
                      <w:rFonts w:eastAsia="BrowalliaUPC"/>
                    </w:rPr>
                  </w:pPr>
                  <w:r w:rsidRPr="00B10BE8">
                    <w:rPr>
                      <w:rFonts w:eastAsia="BrowalliaUPC"/>
                    </w:rPr>
                    <w:t xml:space="preserve">Recursos Humanos: </w:t>
                  </w:r>
                </w:p>
                <w:p w14:paraId="665C1B60" w14:textId="77777777" w:rsidR="00207830" w:rsidRPr="00B10BE8" w:rsidRDefault="004B2187">
                  <w:pPr>
                    <w:widowControl/>
                    <w:numPr>
                      <w:ilvl w:val="0"/>
                      <w:numId w:val="18"/>
                    </w:numPr>
                    <w:jc w:val="both"/>
                  </w:pPr>
                  <w:r w:rsidRPr="00B10BE8">
                    <w:rPr>
                      <w:rFonts w:eastAsia="BrowalliaUPC"/>
                    </w:rPr>
                    <w:t>Equipe técnica da Administração para recebimento, conferência e validação dos veículos.</w:t>
                  </w:r>
                </w:p>
                <w:p w14:paraId="76931C1F" w14:textId="77777777" w:rsidR="00207830" w:rsidRPr="00B10BE8" w:rsidRDefault="004B2187">
                  <w:pPr>
                    <w:widowControl/>
                    <w:numPr>
                      <w:ilvl w:val="0"/>
                      <w:numId w:val="18"/>
                    </w:numPr>
                  </w:pPr>
                  <w:r w:rsidRPr="00B10BE8">
                    <w:rPr>
                      <w:rFonts w:eastAsia="BrowalliaUPC"/>
                    </w:rPr>
                    <w:lastRenderedPageBreak/>
                    <w:t>Representantes do fornecedor para entrega, esclarecimentos e suporte inicial.</w:t>
                  </w:r>
                </w:p>
                <w:p w14:paraId="04AAC0D5" w14:textId="77777777" w:rsidR="00207830" w:rsidRPr="00B10BE8" w:rsidRDefault="004B2187">
                  <w:pPr>
                    <w:widowControl/>
                    <w:rPr>
                      <w:rFonts w:eastAsia="BrowalliaUPC"/>
                    </w:rPr>
                  </w:pPr>
                  <w:r w:rsidRPr="00B10BE8">
                    <w:rPr>
                      <w:rFonts w:eastAsia="BrowalliaUPC"/>
                    </w:rPr>
                    <w:t>Recursos Materiais e Equipamentos:</w:t>
                  </w:r>
                </w:p>
                <w:p w14:paraId="25B470B1" w14:textId="77777777" w:rsidR="00207830" w:rsidRPr="00B10BE8" w:rsidRDefault="004B2187">
                  <w:pPr>
                    <w:widowControl/>
                    <w:numPr>
                      <w:ilvl w:val="0"/>
                      <w:numId w:val="16"/>
                    </w:numPr>
                  </w:pPr>
                  <w:r w:rsidRPr="00B10BE8">
                    <w:rPr>
                      <w:rFonts w:eastAsia="BrowalliaUPC"/>
                    </w:rPr>
                    <w:t>Catálogos técnicos oficiais dos veículos ofertados, emitidos pelo fabricante ou representante autorizado.</w:t>
                  </w:r>
                </w:p>
                <w:p w14:paraId="1653EA74" w14:textId="77777777" w:rsidR="00207830" w:rsidRPr="00B10BE8" w:rsidRDefault="004B2187">
                  <w:pPr>
                    <w:widowControl/>
                    <w:numPr>
                      <w:ilvl w:val="0"/>
                      <w:numId w:val="16"/>
                    </w:numPr>
                  </w:pPr>
                  <w:r w:rsidRPr="00B10BE8">
                    <w:rPr>
                      <w:rFonts w:eastAsia="BrowalliaUPC"/>
                    </w:rPr>
                    <w:t>Equipamentos de refrigeração instalados e certificados no furgão, prontos para uso imediato.</w:t>
                  </w:r>
                </w:p>
                <w:p w14:paraId="2C5627CD" w14:textId="77777777" w:rsidR="00207830" w:rsidRPr="00B10BE8" w:rsidRDefault="004B2187">
                  <w:pPr>
                    <w:widowControl/>
                    <w:rPr>
                      <w:rFonts w:eastAsia="BrowalliaUPC"/>
                    </w:rPr>
                  </w:pPr>
                  <w:r w:rsidRPr="00B10BE8">
                    <w:rPr>
                      <w:rFonts w:eastAsia="BrowalliaUPC"/>
                    </w:rPr>
                    <w:t>Infraestrutura e Logística:</w:t>
                  </w:r>
                </w:p>
                <w:p w14:paraId="0041BE24" w14:textId="77777777" w:rsidR="00207830" w:rsidRPr="00B10BE8" w:rsidRDefault="004B2187">
                  <w:pPr>
                    <w:widowControl/>
                    <w:numPr>
                      <w:ilvl w:val="0"/>
                      <w:numId w:val="15"/>
                    </w:numPr>
                  </w:pPr>
                  <w:r w:rsidRPr="00B10BE8">
                    <w:rPr>
                      <w:rFonts w:eastAsia="BrowalliaUPC"/>
                    </w:rPr>
                    <w:t>Transporte interno e externo para entrega dos veículos no Paço Municipal de Taguaí.</w:t>
                  </w:r>
                </w:p>
                <w:p w14:paraId="7528164F" w14:textId="77777777" w:rsidR="00207830" w:rsidRPr="00B10BE8" w:rsidRDefault="004B2187">
                  <w:pPr>
                    <w:widowControl/>
                    <w:numPr>
                      <w:ilvl w:val="0"/>
                      <w:numId w:val="15"/>
                    </w:numPr>
                  </w:pPr>
                  <w:r w:rsidRPr="00B10BE8">
                    <w:rPr>
                      <w:rFonts w:eastAsia="BrowalliaUPC"/>
                    </w:rPr>
                    <w:t>Oficinas credenciadas na região para manutenção preventiva e corretiva durante a vigência da garantia.</w:t>
                  </w:r>
                </w:p>
                <w:p w14:paraId="1DECCD7D" w14:textId="77777777" w:rsidR="00207830" w:rsidRPr="00B10BE8" w:rsidRDefault="004B2187">
                  <w:pPr>
                    <w:widowControl/>
                    <w:numPr>
                      <w:ilvl w:val="0"/>
                      <w:numId w:val="15"/>
                    </w:numPr>
                  </w:pPr>
                  <w:r w:rsidRPr="00B10BE8">
                    <w:rPr>
                      <w:rFonts w:eastAsia="BrowalliaUPC"/>
                    </w:rPr>
                    <w:t>Sistema de controle e checklist de inspeção para validação técnica no ato do recebimento.</w:t>
                  </w:r>
                </w:p>
              </w:tc>
            </w:tr>
            <w:tr w:rsidR="00207830" w:rsidRPr="00B10BE8" w14:paraId="5F09CED7" w14:textId="77777777" w:rsidTr="00AA634A">
              <w:trPr>
                <w:tblCellSpacing w:w="15" w:type="dxa"/>
              </w:trPr>
              <w:tc>
                <w:tcPr>
                  <w:tcW w:w="920" w:type="pct"/>
                  <w:vAlign w:val="center"/>
                </w:tcPr>
                <w:p w14:paraId="663C353D" w14:textId="77777777" w:rsidR="00207830" w:rsidRPr="00B10BE8" w:rsidRDefault="004B2187">
                  <w:pPr>
                    <w:widowControl/>
                    <w:jc w:val="both"/>
                    <w:rPr>
                      <w:rFonts w:eastAsia="BrowalliaUPC"/>
                      <w:b/>
                    </w:rPr>
                  </w:pPr>
                  <w:r w:rsidRPr="00B10BE8">
                    <w:rPr>
                      <w:rFonts w:eastAsia="BrowalliaUPC"/>
                      <w:b/>
                    </w:rPr>
                    <w:lastRenderedPageBreak/>
                    <w:t>Controle e supervisão</w:t>
                  </w:r>
                </w:p>
              </w:tc>
              <w:tc>
                <w:tcPr>
                  <w:tcW w:w="4035" w:type="pct"/>
                  <w:vAlign w:val="center"/>
                </w:tcPr>
                <w:p w14:paraId="2ED3430C" w14:textId="77777777" w:rsidR="00207830" w:rsidRPr="00B10BE8" w:rsidRDefault="004B2187">
                  <w:pPr>
                    <w:widowControl/>
                    <w:rPr>
                      <w:rFonts w:eastAsia="BrowalliaUPC"/>
                    </w:rPr>
                  </w:pPr>
                  <w:r w:rsidRPr="00B10BE8">
                    <w:rPr>
                      <w:rFonts w:eastAsia="BrowalliaUPC"/>
                    </w:rPr>
                    <w:t>O monitoramento do andamento e da qualidade da execução da contratação será realizado por meio dos seguintes procedimentos:</w:t>
                  </w:r>
                </w:p>
                <w:p w14:paraId="79BFEDAF" w14:textId="77777777" w:rsidR="00207830" w:rsidRPr="00B10BE8" w:rsidRDefault="004B2187">
                  <w:pPr>
                    <w:widowControl/>
                    <w:numPr>
                      <w:ilvl w:val="0"/>
                      <w:numId w:val="13"/>
                    </w:numPr>
                    <w:jc w:val="both"/>
                  </w:pPr>
                  <w:r w:rsidRPr="00B10BE8">
                    <w:rPr>
                      <w:rFonts w:eastAsia="BrowalliaUPC"/>
                    </w:rPr>
                    <w:t>Checklist de inspeção técnica: Aplicado no momento do recebimento provisório dos veículos, contendo todos os itens exigidos no edital. O documento será assinado pelo fiscal do contrato.</w:t>
                  </w:r>
                </w:p>
                <w:p w14:paraId="530E59F8" w14:textId="77777777" w:rsidR="00207830" w:rsidRPr="00B10BE8" w:rsidRDefault="004B2187">
                  <w:pPr>
                    <w:widowControl/>
                    <w:numPr>
                      <w:ilvl w:val="0"/>
                      <w:numId w:val="13"/>
                    </w:numPr>
                    <w:jc w:val="both"/>
                  </w:pPr>
                  <w:r w:rsidRPr="00B10BE8">
                    <w:rPr>
                      <w:rFonts w:eastAsia="BrowalliaUPC"/>
                    </w:rPr>
                    <w:t>Relatório de conferência documental: Verificação das notas fiscais, certificados, licenciamento, garantia e demais documentos obrigatórios, com registro formal em processo administrativo.</w:t>
                  </w:r>
                </w:p>
                <w:p w14:paraId="689E619F" w14:textId="77777777" w:rsidR="00207830" w:rsidRPr="00B10BE8" w:rsidRDefault="004B2187">
                  <w:pPr>
                    <w:widowControl/>
                    <w:numPr>
                      <w:ilvl w:val="0"/>
                      <w:numId w:val="13"/>
                    </w:numPr>
                    <w:jc w:val="both"/>
                  </w:pPr>
                  <w:r w:rsidRPr="00B10BE8">
                    <w:rPr>
                      <w:rFonts w:eastAsia="BrowalliaUPC"/>
                    </w:rPr>
                    <w:t>Inspeção final pelo setor técnico: Avaliação das condições físicas e operacionais dos veículos, incluindo testes de funcionamento, especialmente nos itens adaptados como o compartimento refrigerado.</w:t>
                  </w:r>
                </w:p>
                <w:p w14:paraId="1F140B7F" w14:textId="77777777" w:rsidR="00207830" w:rsidRPr="00B10BE8" w:rsidRDefault="004B2187">
                  <w:pPr>
                    <w:widowControl/>
                    <w:numPr>
                      <w:ilvl w:val="0"/>
                      <w:numId w:val="13"/>
                    </w:numPr>
                    <w:jc w:val="both"/>
                  </w:pPr>
                  <w:r w:rsidRPr="00B10BE8">
                    <w:rPr>
                      <w:rFonts w:eastAsia="BrowalliaUPC"/>
                    </w:rPr>
                    <w:t>Acompanhamento de prazos e substituições: Controle dos prazos de entrega e, se necessário, substituição de veículos com vícios ou defeitos, conforme previsto contratualmente.</w:t>
                  </w:r>
                </w:p>
              </w:tc>
            </w:tr>
            <w:tr w:rsidR="00207830" w:rsidRPr="00B10BE8" w14:paraId="3A1A3201" w14:textId="77777777" w:rsidTr="00AA634A">
              <w:trPr>
                <w:tblCellSpacing w:w="15" w:type="dxa"/>
              </w:trPr>
              <w:tc>
                <w:tcPr>
                  <w:tcW w:w="920" w:type="pct"/>
                  <w:vAlign w:val="center"/>
                </w:tcPr>
                <w:p w14:paraId="165107CB" w14:textId="77777777" w:rsidR="00207830" w:rsidRPr="00B10BE8" w:rsidRDefault="004B2187">
                  <w:pPr>
                    <w:widowControl/>
                    <w:jc w:val="both"/>
                    <w:rPr>
                      <w:rFonts w:eastAsia="BrowalliaUPC"/>
                      <w:b/>
                    </w:rPr>
                  </w:pPr>
                  <w:r w:rsidRPr="00B10BE8">
                    <w:rPr>
                      <w:rFonts w:eastAsia="BrowalliaUPC"/>
                      <w:b/>
                    </w:rPr>
                    <w:t>Resultados esperados</w:t>
                  </w:r>
                </w:p>
              </w:tc>
              <w:tc>
                <w:tcPr>
                  <w:tcW w:w="4035" w:type="pct"/>
                  <w:vAlign w:val="center"/>
                </w:tcPr>
                <w:p w14:paraId="3DA4A99F" w14:textId="77777777" w:rsidR="00207830" w:rsidRPr="00B10BE8" w:rsidRDefault="004B2187">
                  <w:pPr>
                    <w:widowControl/>
                    <w:rPr>
                      <w:rFonts w:eastAsia="BrowalliaUPC"/>
                    </w:rPr>
                  </w:pPr>
                  <w:r w:rsidRPr="00B10BE8">
                    <w:rPr>
                      <w:rFonts w:eastAsia="BrowalliaUPC"/>
                    </w:rPr>
                    <w:t>Ao final de cada etapa e da execução completa da contratação, espera-se alcançar os seguintes resultados:</w:t>
                  </w:r>
                </w:p>
                <w:p w14:paraId="710C1F69" w14:textId="77777777" w:rsidR="00207830" w:rsidRPr="00B10BE8" w:rsidRDefault="004B2187">
                  <w:pPr>
                    <w:widowControl/>
                    <w:rPr>
                      <w:rFonts w:eastAsia="BrowalliaUPC"/>
                    </w:rPr>
                  </w:pPr>
                  <w:r w:rsidRPr="00B10BE8">
                    <w:rPr>
                      <w:rFonts w:eastAsia="BrowalliaUPC"/>
                    </w:rPr>
                    <w:t>Durante a execução:</w:t>
                  </w:r>
                </w:p>
                <w:p w14:paraId="791DF980" w14:textId="77777777" w:rsidR="00207830" w:rsidRPr="00B10BE8" w:rsidRDefault="004B2187">
                  <w:pPr>
                    <w:widowControl/>
                    <w:numPr>
                      <w:ilvl w:val="0"/>
                      <w:numId w:val="17"/>
                    </w:numPr>
                    <w:jc w:val="both"/>
                  </w:pPr>
                  <w:r w:rsidRPr="00B10BE8">
                    <w:rPr>
                      <w:rFonts w:eastAsia="BrowalliaUPC"/>
                    </w:rPr>
                    <w:t>Propostas analisadas e julgadas com base em critérios técnicos objetivos, com apresentação de catálogos oficiais dos veículos ofertados.</w:t>
                  </w:r>
                </w:p>
                <w:p w14:paraId="0DF9952B" w14:textId="77777777" w:rsidR="00207830" w:rsidRPr="00B10BE8" w:rsidRDefault="004B2187">
                  <w:pPr>
                    <w:widowControl/>
                    <w:numPr>
                      <w:ilvl w:val="0"/>
                      <w:numId w:val="17"/>
                    </w:numPr>
                    <w:jc w:val="both"/>
                  </w:pPr>
                  <w:r w:rsidRPr="00B10BE8">
                    <w:rPr>
                      <w:rFonts w:eastAsia="BrowalliaUPC"/>
                    </w:rPr>
                    <w:t>Contrato formalizado com fornecedor habilitado, contendo cláusulas claras sobre prazos, garantias e responsabilidades.</w:t>
                  </w:r>
                </w:p>
                <w:p w14:paraId="3ADC5B3A" w14:textId="77777777" w:rsidR="00207830" w:rsidRPr="00B10BE8" w:rsidRDefault="004B2187">
                  <w:pPr>
                    <w:widowControl/>
                    <w:numPr>
                      <w:ilvl w:val="0"/>
                      <w:numId w:val="17"/>
                    </w:numPr>
                    <w:jc w:val="both"/>
                  </w:pPr>
                  <w:r w:rsidRPr="00B10BE8">
                    <w:rPr>
                      <w:rFonts w:eastAsia="BrowalliaUPC"/>
                    </w:rPr>
                    <w:t>Entrega dos veículos no prazo estipulado, com transporte incluso e sem custos adicionais para a Administração.</w:t>
                  </w:r>
                </w:p>
                <w:p w14:paraId="32A49A49" w14:textId="77777777" w:rsidR="00207830" w:rsidRPr="00B10BE8" w:rsidRDefault="004B2187">
                  <w:pPr>
                    <w:widowControl/>
                    <w:numPr>
                      <w:ilvl w:val="0"/>
                      <w:numId w:val="17"/>
                    </w:numPr>
                    <w:jc w:val="both"/>
                  </w:pPr>
                  <w:r w:rsidRPr="00B10BE8">
                    <w:rPr>
                      <w:rFonts w:eastAsia="BrowalliaUPC"/>
                    </w:rPr>
                    <w:t>Recebimento provisório com checklist técnico e documental, garantindo a conformidade com as especificações do edital.</w:t>
                  </w:r>
                </w:p>
                <w:p w14:paraId="6FBFB0AB" w14:textId="77777777" w:rsidR="00207830" w:rsidRPr="00B10BE8" w:rsidRDefault="004B2187">
                  <w:pPr>
                    <w:widowControl/>
                    <w:numPr>
                      <w:ilvl w:val="0"/>
                      <w:numId w:val="17"/>
                    </w:numPr>
                  </w:pPr>
                  <w:r w:rsidRPr="00B10BE8">
                    <w:rPr>
                      <w:rFonts w:eastAsia="BrowalliaUPC"/>
                    </w:rPr>
                    <w:t>Substituição tempestiva de eventuais itens com defeito ou vício, dentro do prazo de 10 dias úteis, prorrogável por igual período.</w:t>
                  </w:r>
                </w:p>
                <w:p w14:paraId="27E97B45" w14:textId="77777777" w:rsidR="00207830" w:rsidRPr="00B10BE8" w:rsidRDefault="00207830">
                  <w:pPr>
                    <w:widowControl/>
                    <w:ind w:left="360"/>
                    <w:rPr>
                      <w:rFonts w:eastAsia="BrowalliaUPC"/>
                    </w:rPr>
                  </w:pPr>
                </w:p>
                <w:p w14:paraId="432AD651" w14:textId="77777777" w:rsidR="00207830" w:rsidRPr="00B10BE8" w:rsidRDefault="004B2187">
                  <w:pPr>
                    <w:widowControl/>
                    <w:rPr>
                      <w:rFonts w:eastAsia="BrowalliaUPC"/>
                    </w:rPr>
                  </w:pPr>
                  <w:r w:rsidRPr="00B10BE8">
                    <w:rPr>
                      <w:rFonts w:eastAsia="BrowalliaUPC"/>
                    </w:rPr>
                    <w:t>Ao final da execução:</w:t>
                  </w:r>
                </w:p>
                <w:p w14:paraId="5D6CA981" w14:textId="77777777" w:rsidR="00207830" w:rsidRPr="00B10BE8" w:rsidRDefault="004B2187">
                  <w:pPr>
                    <w:widowControl/>
                    <w:jc w:val="both"/>
                    <w:rPr>
                      <w:rFonts w:eastAsia="BrowalliaUPC"/>
                    </w:rPr>
                  </w:pPr>
                  <w:r w:rsidRPr="00B10BE8">
                    <w:rPr>
                      <w:rFonts w:eastAsia="BrowalliaUPC"/>
                    </w:rPr>
                    <w:t>06 (seis) veículos novos, 0 km, deverão ser entregues em perfeito estado de funcionamento, prontos para uso imediato pelas Secretarias Municipais da Educação e da Saúde, incluindo:</w:t>
                  </w:r>
                </w:p>
                <w:p w14:paraId="2CAFB007" w14:textId="77777777" w:rsidR="00207830" w:rsidRPr="00B10BE8" w:rsidRDefault="004B2187">
                  <w:pPr>
                    <w:widowControl/>
                    <w:numPr>
                      <w:ilvl w:val="0"/>
                      <w:numId w:val="17"/>
                    </w:numPr>
                    <w:jc w:val="both"/>
                  </w:pPr>
                  <w:r w:rsidRPr="00B10BE8">
                    <w:rPr>
                      <w:rFonts w:eastAsia="BrowalliaUPC"/>
                    </w:rPr>
                    <w:t>Documentação completa e regularizada, incluindo nota fiscal, certificado de garantia, manual do proprietário, laudos de adaptação (quando aplicável), licenciamento e emplacamento.</w:t>
                  </w:r>
                </w:p>
                <w:p w14:paraId="6B00C12D" w14:textId="77777777" w:rsidR="00207830" w:rsidRPr="00B10BE8" w:rsidRDefault="004B2187">
                  <w:pPr>
                    <w:widowControl/>
                    <w:numPr>
                      <w:ilvl w:val="0"/>
                      <w:numId w:val="17"/>
                    </w:numPr>
                    <w:jc w:val="both"/>
                  </w:pPr>
                  <w:r w:rsidRPr="00B10BE8">
                    <w:rPr>
                      <w:rFonts w:eastAsia="BrowalliaUPC"/>
                    </w:rPr>
                    <w:lastRenderedPageBreak/>
                    <w:t>Veículos adaptados (como o furgão refrigerado) entregues com todos os equipamentos instalados e certificados, acompanhado da nota fiscal da instalação, conforme exigências técnicas e sanitárias.</w:t>
                  </w:r>
                </w:p>
                <w:p w14:paraId="16FFC3E0" w14:textId="77777777" w:rsidR="00207830" w:rsidRPr="00B10BE8" w:rsidRDefault="004B2187">
                  <w:pPr>
                    <w:widowControl/>
                    <w:numPr>
                      <w:ilvl w:val="0"/>
                      <w:numId w:val="17"/>
                    </w:numPr>
                    <w:jc w:val="both"/>
                  </w:pPr>
                  <w:r w:rsidRPr="00B10BE8">
                    <w:rPr>
                      <w:rFonts w:eastAsia="BrowalliaUPC"/>
                    </w:rPr>
                    <w:t>Relatório de recebimento definitivo contendo o checklist de conformidade e assinado pelo setor técnico.</w:t>
                  </w:r>
                </w:p>
                <w:p w14:paraId="6D0A2AD5" w14:textId="77777777" w:rsidR="00207830" w:rsidRPr="00B10BE8" w:rsidRDefault="004B2187">
                  <w:pPr>
                    <w:widowControl/>
                    <w:numPr>
                      <w:ilvl w:val="0"/>
                      <w:numId w:val="17"/>
                    </w:numPr>
                    <w:jc w:val="both"/>
                  </w:pPr>
                  <w:r w:rsidRPr="00B10BE8">
                    <w:rPr>
                      <w:rFonts w:eastAsia="BrowalliaUPC"/>
                    </w:rPr>
                    <w:t>Início imediato da operação dos veículos, contribuindo para a continuidade e eficiência dos serviços públicos essenciais.</w:t>
                  </w:r>
                </w:p>
              </w:tc>
            </w:tr>
            <w:tr w:rsidR="00207830" w:rsidRPr="00B10BE8" w14:paraId="1C6D408E" w14:textId="77777777" w:rsidTr="00AA634A">
              <w:trPr>
                <w:tblCellSpacing w:w="15" w:type="dxa"/>
              </w:trPr>
              <w:tc>
                <w:tcPr>
                  <w:tcW w:w="920" w:type="pct"/>
                  <w:vAlign w:val="center"/>
                </w:tcPr>
                <w:p w14:paraId="19FD1753" w14:textId="77777777" w:rsidR="00207830" w:rsidRPr="00B10BE8" w:rsidRDefault="004B2187">
                  <w:pPr>
                    <w:widowControl/>
                    <w:jc w:val="both"/>
                    <w:rPr>
                      <w:rFonts w:eastAsia="BrowalliaUPC"/>
                      <w:b/>
                    </w:rPr>
                  </w:pPr>
                  <w:r w:rsidRPr="00B10BE8">
                    <w:rPr>
                      <w:rFonts w:eastAsia="BrowalliaUPC"/>
                      <w:b/>
                    </w:rPr>
                    <w:lastRenderedPageBreak/>
                    <w:t>Critérios de aceitação</w:t>
                  </w:r>
                </w:p>
              </w:tc>
              <w:tc>
                <w:tcPr>
                  <w:tcW w:w="4035" w:type="pct"/>
                  <w:vAlign w:val="center"/>
                </w:tcPr>
                <w:p w14:paraId="1D747F28" w14:textId="77777777" w:rsidR="00207830" w:rsidRPr="00B10BE8" w:rsidRDefault="004B2187">
                  <w:pPr>
                    <w:widowControl/>
                    <w:jc w:val="both"/>
                    <w:rPr>
                      <w:rFonts w:eastAsia="BrowalliaUPC"/>
                    </w:rPr>
                  </w:pPr>
                  <w:r w:rsidRPr="00B10BE8">
                    <w:rPr>
                      <w:rFonts w:eastAsia="BrowalliaUPC"/>
                    </w:rPr>
                    <w:t>A validação da entrega dos veículos será realizada com base em critérios objetivos e procedimentos técnicos que asseguram a conformidade com o edital e o contrato. Os principais critérios de aceitação incluem:</w:t>
                  </w:r>
                </w:p>
                <w:p w14:paraId="193ED742" w14:textId="77777777" w:rsidR="00207830" w:rsidRPr="00B10BE8" w:rsidRDefault="004B2187">
                  <w:pPr>
                    <w:widowControl/>
                    <w:numPr>
                      <w:ilvl w:val="0"/>
                      <w:numId w:val="17"/>
                    </w:numPr>
                    <w:jc w:val="both"/>
                  </w:pPr>
                  <w:r w:rsidRPr="00B10BE8">
                    <w:rPr>
                      <w:rFonts w:eastAsia="BrowalliaUPC"/>
                    </w:rPr>
                    <w:t>Conferência física dos veículos: Verificação presencial das condições gerais, itens obrigatórios, acessórios e adaptações específicas (como o compartimento refrigerado), realizada por servidor designado.</w:t>
                  </w:r>
                </w:p>
                <w:p w14:paraId="1AD4BB85" w14:textId="77777777" w:rsidR="00207830" w:rsidRPr="00B10BE8" w:rsidRDefault="004B2187">
                  <w:pPr>
                    <w:widowControl/>
                    <w:numPr>
                      <w:ilvl w:val="0"/>
                      <w:numId w:val="17"/>
                    </w:numPr>
                    <w:jc w:val="both"/>
                  </w:pPr>
                  <w:r w:rsidRPr="00B10BE8">
                    <w:rPr>
                      <w:rFonts w:eastAsia="BrowalliaUPC"/>
                    </w:rPr>
                    <w:t>Checklist técnico e documental: Aplicação de lista de verificação padronizada, contendo todos os requisitos exigidos, incluindo documentação obrigatória (nota fiscal, licenciamento, emplacamento, certificado de garantia, manual do proprietário, laudos de adaptação).</w:t>
                  </w:r>
                </w:p>
                <w:p w14:paraId="6E2AAE29" w14:textId="77777777" w:rsidR="00207830" w:rsidRPr="00B10BE8" w:rsidRDefault="004B2187">
                  <w:pPr>
                    <w:widowControl/>
                    <w:numPr>
                      <w:ilvl w:val="0"/>
                      <w:numId w:val="17"/>
                    </w:numPr>
                    <w:jc w:val="both"/>
                  </w:pPr>
                  <w:r w:rsidRPr="00B10BE8">
                    <w:rPr>
                      <w:rFonts w:eastAsia="BrowalliaUPC"/>
                    </w:rPr>
                    <w:t>Teste de funcionamento: Avaliação do desempenho básico dos veículos, incluindo partida, funcionamento do sistema de refrigeração (quando aplicável), e verificação de itens de segurança.</w:t>
                  </w:r>
                </w:p>
                <w:p w14:paraId="76685AB8" w14:textId="77777777" w:rsidR="00207830" w:rsidRPr="00B10BE8" w:rsidRDefault="004B2187">
                  <w:pPr>
                    <w:widowControl/>
                    <w:numPr>
                      <w:ilvl w:val="0"/>
                      <w:numId w:val="17"/>
                    </w:numPr>
                    <w:jc w:val="both"/>
                  </w:pPr>
                  <w:r w:rsidRPr="00B10BE8">
                    <w:rPr>
                      <w:rFonts w:eastAsia="BrowalliaUPC"/>
                    </w:rPr>
                    <w:t>Assinatura do responsável técnico: Registro formal da aceitação provisória e definitiva, com assinatura do servidor responsável pela inspeção e validação.</w:t>
                  </w:r>
                </w:p>
              </w:tc>
            </w:tr>
            <w:tr w:rsidR="00207830" w:rsidRPr="00B10BE8" w14:paraId="0B80E1C5" w14:textId="77777777" w:rsidTr="00AA634A">
              <w:trPr>
                <w:tblCellSpacing w:w="15" w:type="dxa"/>
              </w:trPr>
              <w:tc>
                <w:tcPr>
                  <w:tcW w:w="920" w:type="pct"/>
                  <w:vAlign w:val="center"/>
                </w:tcPr>
                <w:p w14:paraId="265236DE" w14:textId="77777777" w:rsidR="00207830" w:rsidRPr="00B10BE8" w:rsidRDefault="004B2187">
                  <w:pPr>
                    <w:widowControl/>
                    <w:jc w:val="both"/>
                    <w:rPr>
                      <w:rFonts w:eastAsia="BrowalliaUPC"/>
                      <w:b/>
                    </w:rPr>
                  </w:pPr>
                  <w:r w:rsidRPr="00B10BE8">
                    <w:rPr>
                      <w:rFonts w:eastAsia="BrowalliaUPC"/>
                      <w:b/>
                    </w:rPr>
                    <w:t>Prazos e cronograma</w:t>
                  </w:r>
                </w:p>
              </w:tc>
              <w:tc>
                <w:tcPr>
                  <w:tcW w:w="4035" w:type="pct"/>
                  <w:vAlign w:val="center"/>
                </w:tcPr>
                <w:p w14:paraId="3B0FADBA" w14:textId="77777777" w:rsidR="00207830" w:rsidRPr="00B10BE8" w:rsidRDefault="004B2187">
                  <w:pPr>
                    <w:widowControl/>
                    <w:rPr>
                      <w:rFonts w:eastAsia="BrowalliaUPC"/>
                    </w:rPr>
                  </w:pPr>
                  <w:r w:rsidRPr="00B10BE8">
                    <w:rPr>
                      <w:rFonts w:eastAsia="BrowalliaUPC"/>
                    </w:rPr>
                    <w:t>1-Assinatura do contrato: até cinco dias contados do recebimento da convocação para assinatura do contrato após homologação do processo licitatório.</w:t>
                  </w:r>
                </w:p>
                <w:p w14:paraId="6388928F" w14:textId="77777777" w:rsidR="00207830" w:rsidRPr="00B10BE8" w:rsidRDefault="004B2187">
                  <w:pPr>
                    <w:widowControl/>
                    <w:rPr>
                      <w:rFonts w:eastAsia="BrowalliaUPC"/>
                    </w:rPr>
                  </w:pPr>
                  <w:r w:rsidRPr="00B10BE8">
                    <w:rPr>
                      <w:rFonts w:eastAsia="BrowalliaUPC"/>
                    </w:rPr>
                    <w:t>2-Emissão da ordem de fornecimento: Até 5 dias úteis após assinatura do contrato.</w:t>
                  </w:r>
                </w:p>
                <w:p w14:paraId="096B5790" w14:textId="77777777" w:rsidR="00207830" w:rsidRPr="00B10BE8" w:rsidRDefault="004B2187">
                  <w:pPr>
                    <w:widowControl/>
                    <w:jc w:val="both"/>
                    <w:rPr>
                      <w:rFonts w:eastAsia="BrowalliaUPC"/>
                    </w:rPr>
                  </w:pPr>
                  <w:r w:rsidRPr="00B10BE8">
                    <w:rPr>
                      <w:rFonts w:eastAsia="BrowalliaUPC"/>
                    </w:rPr>
                    <w:t>3-Entrega dos veículos: Prazo máximo de 30 (trinta) dias corridos, contados a partir da emissão da ordem de fornecimento, prorrogável por igual período, mediante justificativa formal aceita pela Administração.</w:t>
                  </w:r>
                </w:p>
                <w:p w14:paraId="760ADA18" w14:textId="77777777" w:rsidR="00207830" w:rsidRPr="00B10BE8" w:rsidRDefault="004B2187">
                  <w:pPr>
                    <w:widowControl/>
                    <w:rPr>
                      <w:rFonts w:eastAsia="BrowalliaUPC"/>
                    </w:rPr>
                  </w:pPr>
                  <w:r w:rsidRPr="00B10BE8">
                    <w:rPr>
                      <w:rFonts w:eastAsia="BrowalliaUPC"/>
                    </w:rPr>
                    <w:t>4-Recebimento provisório e inspeção técnica: Até 5 dias úteis após a entrega dos veículos.</w:t>
                  </w:r>
                </w:p>
                <w:p w14:paraId="195DC00F" w14:textId="77777777" w:rsidR="00207830" w:rsidRPr="00B10BE8" w:rsidRDefault="004B2187">
                  <w:pPr>
                    <w:widowControl/>
                    <w:rPr>
                      <w:rFonts w:eastAsia="BrowalliaUPC"/>
                    </w:rPr>
                  </w:pPr>
                  <w:r w:rsidRPr="00B10BE8">
                    <w:rPr>
                      <w:rFonts w:eastAsia="BrowalliaUPC"/>
                    </w:rPr>
                    <w:t>5-Recebimento definitivo: Até 10 dias úteis após a inspeção e validação técnica.</w:t>
                  </w:r>
                </w:p>
                <w:p w14:paraId="3C9DC44F" w14:textId="77777777" w:rsidR="00207830" w:rsidRPr="00B10BE8" w:rsidRDefault="004B2187">
                  <w:pPr>
                    <w:widowControl/>
                    <w:jc w:val="both"/>
                    <w:rPr>
                      <w:rFonts w:eastAsia="BrowalliaUPC"/>
                    </w:rPr>
                  </w:pPr>
                  <w:r w:rsidRPr="00B10BE8">
                    <w:rPr>
                      <w:rFonts w:eastAsia="BrowalliaUPC"/>
                    </w:rPr>
                    <w:t>6-Substituição de veículos com vícios ou defeitos: Prazo de 10 (dez) dias úteis, contados da notificação formal, prorrogável uma única vez por igual período, mediante justificativa aceita pela Administração.</w:t>
                  </w:r>
                </w:p>
              </w:tc>
            </w:tr>
            <w:tr w:rsidR="00207830" w:rsidRPr="00B10BE8" w14:paraId="17C58493" w14:textId="77777777" w:rsidTr="00AA634A">
              <w:trPr>
                <w:tblCellSpacing w:w="15" w:type="dxa"/>
              </w:trPr>
              <w:tc>
                <w:tcPr>
                  <w:tcW w:w="920" w:type="pct"/>
                  <w:vAlign w:val="center"/>
                </w:tcPr>
                <w:p w14:paraId="6A61F896" w14:textId="77777777" w:rsidR="00207830" w:rsidRPr="00B10BE8" w:rsidRDefault="004B2187">
                  <w:pPr>
                    <w:widowControl/>
                    <w:jc w:val="both"/>
                    <w:rPr>
                      <w:rFonts w:eastAsia="BrowalliaUPC"/>
                      <w:b/>
                    </w:rPr>
                  </w:pPr>
                  <w:r w:rsidRPr="00B10BE8">
                    <w:rPr>
                      <w:rFonts w:eastAsia="BrowalliaUPC"/>
                      <w:b/>
                    </w:rPr>
                    <w:t>Garantias e suporte pós-execução</w:t>
                  </w:r>
                </w:p>
              </w:tc>
              <w:tc>
                <w:tcPr>
                  <w:tcW w:w="4035" w:type="pct"/>
                  <w:vAlign w:val="center"/>
                </w:tcPr>
                <w:p w14:paraId="4B8A9145" w14:textId="77777777" w:rsidR="00207830" w:rsidRPr="00B10BE8" w:rsidRDefault="004B2187">
                  <w:pPr>
                    <w:widowControl/>
                    <w:jc w:val="both"/>
                    <w:rPr>
                      <w:rFonts w:eastAsia="BrowalliaUPC"/>
                    </w:rPr>
                  </w:pPr>
                  <w:r w:rsidRPr="00B10BE8">
                    <w:rPr>
                      <w:rFonts w:eastAsia="BrowalliaUPC"/>
                    </w:rPr>
                    <w:t>Garantia Legal: Conforme o Código de Defesa do Consumidor (Lei nº 8.078/1990), será assegurada a garantia mínima de 90 (noventa) dias para bens duráveis, contados a partir do recebimento definitivo dos veículos.</w:t>
                  </w:r>
                </w:p>
                <w:p w14:paraId="1DF3EACC" w14:textId="77777777" w:rsidR="00207830" w:rsidRPr="00B10BE8" w:rsidRDefault="004B2187">
                  <w:pPr>
                    <w:widowControl/>
                    <w:jc w:val="both"/>
                    <w:rPr>
                      <w:rFonts w:eastAsia="BrowalliaUPC"/>
                    </w:rPr>
                  </w:pPr>
                  <w:r w:rsidRPr="00B10BE8">
                    <w:rPr>
                      <w:rFonts w:eastAsia="BrowalliaUPC"/>
                    </w:rPr>
                    <w:t>Garantia de fábrica: Todos os veículos deverão ser entregues novos (zero quilômetro), devidamente revisados, com garantia mínima de fábrica de 3 anos, exceto para o furgonete que deverá ter garantia mínima de 1 (um) ano, assim como os itens de refrigeração e isolamento térmico.</w:t>
                  </w:r>
                </w:p>
                <w:p w14:paraId="318348B6" w14:textId="77777777" w:rsidR="00207830" w:rsidRPr="00B10BE8" w:rsidRDefault="004B2187">
                  <w:pPr>
                    <w:widowControl/>
                    <w:jc w:val="both"/>
                    <w:rPr>
                      <w:rFonts w:eastAsia="BrowalliaUPC"/>
                    </w:rPr>
                  </w:pPr>
                  <w:r w:rsidRPr="00B10BE8">
                    <w:rPr>
                      <w:rFonts w:eastAsia="BrowalliaUPC"/>
                    </w:rPr>
                    <w:t>Assistência técnica: O fornecedor deverá ter rede autorizada de assistência técnica num raio de 200km da cidade de Taguaí.</w:t>
                  </w:r>
                </w:p>
                <w:p w14:paraId="1489353A" w14:textId="77777777" w:rsidR="00207830" w:rsidRPr="00B10BE8" w:rsidRDefault="004B2187">
                  <w:pPr>
                    <w:widowControl/>
                    <w:jc w:val="both"/>
                    <w:rPr>
                      <w:rFonts w:eastAsia="BrowalliaUPC"/>
                    </w:rPr>
                  </w:pPr>
                  <w:r w:rsidRPr="00B10BE8">
                    <w:rPr>
                      <w:rFonts w:eastAsia="BrowalliaUPC"/>
                    </w:rPr>
                    <w:t>Substituição do veículo em caso de vício grave ou reincidente, no prazo máximo de 10 (dez) dias úteis, prorrogável por igual período, mediante justificativa aceita pela Administração.</w:t>
                  </w:r>
                </w:p>
                <w:p w14:paraId="6ECBB401" w14:textId="77777777" w:rsidR="00207830" w:rsidRPr="00B10BE8" w:rsidRDefault="004B2187">
                  <w:pPr>
                    <w:widowControl/>
                    <w:jc w:val="both"/>
                    <w:rPr>
                      <w:rFonts w:eastAsia="BrowalliaUPC"/>
                    </w:rPr>
                  </w:pPr>
                  <w:r w:rsidRPr="00B10BE8">
                    <w:rPr>
                      <w:rFonts w:eastAsia="BrowalliaUPC"/>
                    </w:rPr>
                    <w:t>Canal de atendimento pós-venda disponibilizado pelo fornecedor, para suporte técnico, esclarecimentos e acompanhamento de demandas relacionadas à garantia.</w:t>
                  </w:r>
                </w:p>
              </w:tc>
            </w:tr>
            <w:tr w:rsidR="00207830" w:rsidRPr="00B10BE8" w14:paraId="59F296F4" w14:textId="77777777" w:rsidTr="00AA634A">
              <w:trPr>
                <w:tblCellSpacing w:w="15" w:type="dxa"/>
              </w:trPr>
              <w:tc>
                <w:tcPr>
                  <w:tcW w:w="920" w:type="pct"/>
                  <w:vAlign w:val="center"/>
                </w:tcPr>
                <w:p w14:paraId="0F7BB8C6" w14:textId="77777777" w:rsidR="00207830" w:rsidRPr="00B10BE8" w:rsidRDefault="004B2187">
                  <w:pPr>
                    <w:widowControl/>
                    <w:jc w:val="both"/>
                    <w:rPr>
                      <w:rFonts w:eastAsia="BrowalliaUPC"/>
                      <w:b/>
                    </w:rPr>
                  </w:pPr>
                  <w:r w:rsidRPr="00B10BE8">
                    <w:rPr>
                      <w:rFonts w:eastAsia="BrowalliaUPC"/>
                      <w:b/>
                    </w:rPr>
                    <w:lastRenderedPageBreak/>
                    <w:t>Interdependências</w:t>
                  </w:r>
                </w:p>
              </w:tc>
              <w:tc>
                <w:tcPr>
                  <w:tcW w:w="4035" w:type="pct"/>
                  <w:vAlign w:val="center"/>
                </w:tcPr>
                <w:p w14:paraId="186C2E58" w14:textId="77777777" w:rsidR="00207830" w:rsidRPr="00B10BE8" w:rsidRDefault="004B2187">
                  <w:pPr>
                    <w:widowControl/>
                    <w:jc w:val="both"/>
                    <w:rPr>
                      <w:rFonts w:eastAsia="BrowalliaUPC"/>
                    </w:rPr>
                  </w:pPr>
                  <w:r w:rsidRPr="00B10BE8">
                    <w:rPr>
                      <w:rFonts w:eastAsia="BrowalliaUPC"/>
                    </w:rPr>
                    <w:t>A execução da presente contratação possui algumas interdependências que devem ser consideradas para garantir o cumprimento dos prazos e a conformidade dos resultados:</w:t>
                  </w:r>
                </w:p>
                <w:p w14:paraId="093A921B" w14:textId="77777777" w:rsidR="00207830" w:rsidRPr="00B10BE8" w:rsidRDefault="004B2187">
                  <w:pPr>
                    <w:widowControl/>
                    <w:jc w:val="both"/>
                    <w:rPr>
                      <w:rFonts w:eastAsia="BrowalliaUPC"/>
                    </w:rPr>
                  </w:pPr>
                  <w:r w:rsidRPr="00B10BE8">
                    <w:rPr>
                      <w:rFonts w:eastAsia="BrowalliaUPC"/>
                    </w:rPr>
                    <w:t>Aprovação prévia do checklist técnico pelo fiscal do contrato, que validará os critérios de recebimento provisório e definitivo dos veículos.</w:t>
                  </w:r>
                </w:p>
                <w:p w14:paraId="2703C8C3" w14:textId="77777777" w:rsidR="00207830" w:rsidRPr="00B10BE8" w:rsidRDefault="004B2187">
                  <w:pPr>
                    <w:widowControl/>
                    <w:jc w:val="both"/>
                    <w:rPr>
                      <w:rFonts w:eastAsia="BrowalliaUPC"/>
                    </w:rPr>
                  </w:pPr>
                  <w:r w:rsidRPr="00B10BE8">
                    <w:rPr>
                      <w:rFonts w:eastAsia="BrowalliaUPC"/>
                    </w:rPr>
                    <w:t>Conferência documental pela Secretaria de Administração, especialmente quanto à regularidade fiscal, garantia e documentação dos veículos entregues.</w:t>
                  </w:r>
                </w:p>
                <w:p w14:paraId="5739A818" w14:textId="77777777" w:rsidR="00207830" w:rsidRPr="00B10BE8" w:rsidRDefault="004B2187">
                  <w:pPr>
                    <w:widowControl/>
                    <w:jc w:val="both"/>
                    <w:rPr>
                      <w:rFonts w:eastAsia="BrowalliaUPC"/>
                    </w:rPr>
                  </w:pPr>
                  <w:r w:rsidRPr="00B10BE8">
                    <w:rPr>
                      <w:rFonts w:eastAsia="BrowalliaUPC"/>
                    </w:rPr>
                    <w:t>Validação das especificações técnicas do compartimento refrigerado pelo fiscal do contrato, para assegurar que o furgão esteja apto ao transporte de merenda escolar.</w:t>
                  </w:r>
                </w:p>
              </w:tc>
            </w:tr>
            <w:tr w:rsidR="00207830" w:rsidRPr="00B10BE8" w14:paraId="60AD6DF0" w14:textId="77777777" w:rsidTr="00AA634A">
              <w:trPr>
                <w:tblCellSpacing w:w="15" w:type="dxa"/>
              </w:trPr>
              <w:tc>
                <w:tcPr>
                  <w:tcW w:w="920" w:type="pct"/>
                  <w:vAlign w:val="center"/>
                </w:tcPr>
                <w:p w14:paraId="4A96009B" w14:textId="77777777" w:rsidR="00207830" w:rsidRPr="00B10BE8" w:rsidRDefault="004B2187">
                  <w:pPr>
                    <w:widowControl/>
                    <w:jc w:val="both"/>
                    <w:rPr>
                      <w:rFonts w:eastAsia="BrowalliaUPC"/>
                      <w:b/>
                    </w:rPr>
                  </w:pPr>
                  <w:r w:rsidRPr="00B10BE8">
                    <w:rPr>
                      <w:rFonts w:eastAsia="BrowalliaUPC"/>
                      <w:b/>
                    </w:rPr>
                    <w:t>Observações e restrições</w:t>
                  </w:r>
                </w:p>
              </w:tc>
              <w:tc>
                <w:tcPr>
                  <w:tcW w:w="4035" w:type="pct"/>
                  <w:vAlign w:val="center"/>
                </w:tcPr>
                <w:p w14:paraId="77A21EB6" w14:textId="77777777" w:rsidR="00207830" w:rsidRPr="00B10BE8" w:rsidRDefault="004B2187">
                  <w:pPr>
                    <w:widowControl/>
                    <w:jc w:val="both"/>
                    <w:rPr>
                      <w:rFonts w:eastAsia="BrowalliaUPC"/>
                    </w:rPr>
                  </w:pPr>
                  <w:r w:rsidRPr="00B10BE8">
                    <w:rPr>
                      <w:rFonts w:eastAsia="BrowalliaUPC"/>
                    </w:rPr>
                    <w:t>A execução da presente contratação está sujeita às seguintes condições especiais e limitações:</w:t>
                  </w:r>
                </w:p>
                <w:p w14:paraId="2181153E" w14:textId="77777777" w:rsidR="00207830" w:rsidRPr="00B10BE8" w:rsidRDefault="004B2187">
                  <w:pPr>
                    <w:widowControl/>
                    <w:jc w:val="both"/>
                    <w:rPr>
                      <w:rFonts w:eastAsia="BrowalliaUPC"/>
                    </w:rPr>
                  </w:pPr>
                  <w:r w:rsidRPr="00B10BE8">
                    <w:rPr>
                      <w:rFonts w:eastAsia="BrowalliaUPC"/>
                    </w:rPr>
                    <w:t>Os veículos devem ser entregues completos, com todos os itens exigidos e prontos para uso imediato, especialmente no caso de veículos adaptados, como o furgão com compartimento refrigerado.</w:t>
                  </w:r>
                </w:p>
                <w:p w14:paraId="7018BF5E" w14:textId="77777777" w:rsidR="00207830" w:rsidRPr="00B10BE8" w:rsidRDefault="004B2187">
                  <w:pPr>
                    <w:widowControl/>
                    <w:jc w:val="both"/>
                    <w:rPr>
                      <w:rFonts w:eastAsia="BrowalliaUPC"/>
                    </w:rPr>
                  </w:pPr>
                  <w:r w:rsidRPr="00B10BE8">
                    <w:rPr>
                      <w:rFonts w:eastAsia="BrowalliaUPC"/>
                    </w:rPr>
                    <w:t>Catálogos técnicos oficiais devem ser apresentados previamente, como prova de conceito, contendo todas as especificações exigidas e emitidos pelo fabricante ou representante autorizado.</w:t>
                  </w:r>
                </w:p>
                <w:p w14:paraId="00725CCF" w14:textId="77777777" w:rsidR="00207830" w:rsidRPr="00B10BE8" w:rsidRDefault="004B2187">
                  <w:pPr>
                    <w:widowControl/>
                    <w:jc w:val="both"/>
                    <w:rPr>
                      <w:rFonts w:eastAsia="BrowalliaUPC"/>
                    </w:rPr>
                  </w:pPr>
                  <w:r w:rsidRPr="00B10BE8">
                    <w:rPr>
                      <w:rFonts w:eastAsia="BrowalliaUPC"/>
                    </w:rPr>
                    <w:t>Não serão aceitos custos adicionais após a contratação, sendo o valor proposto considerado final, líquido e certo, incluindo frete, impostos, taxas e encargos.</w:t>
                  </w:r>
                </w:p>
                <w:p w14:paraId="3E5F14CA" w14:textId="77777777" w:rsidR="00207830" w:rsidRPr="00B10BE8" w:rsidRDefault="004B2187">
                  <w:pPr>
                    <w:widowControl/>
                    <w:jc w:val="both"/>
                    <w:rPr>
                      <w:rFonts w:eastAsia="BrowalliaUPC"/>
                    </w:rPr>
                  </w:pPr>
                  <w:r w:rsidRPr="00B10BE8">
                    <w:rPr>
                      <w:rFonts w:eastAsia="BrowalliaUPC"/>
                    </w:rPr>
                    <w:t>Para o furgão refrigerado, é obrigatória a entrega com o sistema de refrigeração instalado e certificado, conforme normas sanitárias.</w:t>
                  </w:r>
                </w:p>
              </w:tc>
            </w:tr>
          </w:tbl>
          <w:p w14:paraId="785F6C59" w14:textId="77777777" w:rsidR="00207830" w:rsidRPr="00B10BE8" w:rsidRDefault="00207830">
            <w:pPr>
              <w:widowControl/>
              <w:spacing w:after="120"/>
              <w:rPr>
                <w:rFonts w:eastAsia="BrowalliaUPC"/>
                <w:b/>
              </w:rPr>
            </w:pPr>
          </w:p>
        </w:tc>
      </w:tr>
      <w:tr w:rsidR="00207830" w:rsidRPr="00B10BE8" w14:paraId="7DF57B61"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62C5CA0E" w14:textId="77777777" w:rsidR="00207830" w:rsidRPr="00B10BE8" w:rsidRDefault="004B2187">
            <w:pPr>
              <w:widowControl/>
              <w:spacing w:after="120"/>
              <w:rPr>
                <w:rFonts w:eastAsia="BrowalliaUPC"/>
                <w:b/>
              </w:rPr>
            </w:pPr>
            <w:r w:rsidRPr="00B10BE8">
              <w:rPr>
                <w:rFonts w:eastAsia="BrowalliaUPC"/>
                <w:b/>
              </w:rPr>
              <w:lastRenderedPageBreak/>
              <w:t>VIII – JUSTIFICATIVAS PARA O PARCELAMENTO OU NÃO DA CONTRATAÇÃO:</w:t>
            </w:r>
          </w:p>
          <w:p w14:paraId="58E55BF8" w14:textId="77777777" w:rsidR="00207830" w:rsidRPr="00B10BE8" w:rsidRDefault="004B2187">
            <w:pPr>
              <w:widowControl/>
              <w:spacing w:after="120"/>
              <w:jc w:val="both"/>
              <w:rPr>
                <w:rFonts w:eastAsia="BrowalliaUPC"/>
                <w:color w:val="000000"/>
              </w:rPr>
            </w:pPr>
            <w:bookmarkStart w:id="68" w:name="art18_1ix"/>
            <w:bookmarkEnd w:id="68"/>
            <w:r w:rsidRPr="00B10BE8">
              <w:rPr>
                <w:rFonts w:eastAsia="BrowalliaUPC"/>
                <w:color w:val="000000"/>
              </w:rPr>
              <w:t>A contratação será realizada de forma parcelada, com a separação dos itens em lotes distintos, conforme a natureza, funcionalidade e segmento comercial de cada veículo solicitado pelas Secretarias Municipais da Educação e da Saúde. Essa decisão está fundamentada na viabilidade técnica, no ganho econômico, na gestão contratual e na promoção da competitividade do certame, em conformidade com o art. 40, inciso V, alínea “b”, e § 2º da Lei nº 14.133/2021.</w:t>
            </w:r>
          </w:p>
          <w:p w14:paraId="72060D9C" w14:textId="77777777" w:rsidR="00207830" w:rsidRPr="00B10BE8" w:rsidRDefault="004B2187">
            <w:pPr>
              <w:widowControl/>
              <w:spacing w:after="120"/>
              <w:jc w:val="both"/>
              <w:rPr>
                <w:rFonts w:eastAsia="BrowalliaUPC"/>
                <w:color w:val="000000"/>
              </w:rPr>
            </w:pPr>
            <w:r w:rsidRPr="00B10BE8">
              <w:rPr>
                <w:rFonts w:eastAsia="BrowalliaUPC"/>
                <w:color w:val="000000"/>
              </w:rPr>
              <w:t>Trata-se da aquisição de bens com finalidades operacionais distintas, normalmente ofertados por segmentos diferentes do mercado automotivo, o que inviabiliza a aglutinação em lote único sem prejuízo à competitividade. As vans, os veículos tipo sedan e o veículo utilitário tipo pick-up possuem características técnicas específicas, são comercializados por fornecedores especializados em nichos distintos e atendem a demandas funcionais próprias de cada secretaria.</w:t>
            </w:r>
          </w:p>
          <w:p w14:paraId="6D4515AD" w14:textId="77777777" w:rsidR="00207830" w:rsidRPr="00B10BE8" w:rsidRDefault="004B2187">
            <w:pPr>
              <w:widowControl/>
              <w:spacing w:after="120"/>
              <w:jc w:val="both"/>
              <w:rPr>
                <w:rFonts w:eastAsia="BrowalliaUPC"/>
                <w:color w:val="000000"/>
              </w:rPr>
            </w:pPr>
            <w:r w:rsidRPr="00B10BE8">
              <w:rPr>
                <w:rFonts w:eastAsia="BrowalliaUPC"/>
                <w:color w:val="000000"/>
              </w:rPr>
              <w:t>A Secretaria Municipal da Educação demanda dois veículos tipo van, dois veículos tipo sedan e um veículo utilitário tipo pick-up com compartimento refrigerado, voltado ao transporte de merenda escolar. Já a Secretaria Municipal da Saúde solicita uma van com configuração voltada ao transporte coletivo de pacientes. A separação por item unitário permite que fornecedores especializados em cada tipo de veículo participem do certame, ampliando a concorrência e evitando restrições indevidas à participação.</w:t>
            </w:r>
          </w:p>
          <w:p w14:paraId="0E5D7F5E" w14:textId="77777777" w:rsidR="00207830" w:rsidRPr="00B10BE8" w:rsidRDefault="004B2187">
            <w:pPr>
              <w:widowControl/>
              <w:spacing w:after="120"/>
              <w:jc w:val="both"/>
              <w:rPr>
                <w:rFonts w:eastAsia="BrowalliaUPC"/>
                <w:color w:val="000000"/>
              </w:rPr>
            </w:pPr>
            <w:r w:rsidRPr="00B10BE8">
              <w:rPr>
                <w:rFonts w:eastAsia="BrowalliaUPC"/>
                <w:color w:val="000000"/>
              </w:rPr>
              <w:t>Do ponto de vista econômico, o parcelamento favorece a obtenção de propostas mais vantajosas, pois permite que cada fornecedor apresente preços competitivos dentro de sua especialidade, sem a necessidade de subcontratações ou formação de consórcios. Além disso, facilita a gestão contratual, permitindo que cada secretaria acompanhe diretamente a execução do contrato referente ao seu lote, com maior controle sobre prazos, especificações e garantias.</w:t>
            </w:r>
          </w:p>
          <w:p w14:paraId="33EBF3D1" w14:textId="77777777" w:rsidR="00207830" w:rsidRPr="00B10BE8" w:rsidRDefault="004B2187">
            <w:pPr>
              <w:widowControl/>
              <w:spacing w:after="120"/>
              <w:jc w:val="both"/>
              <w:rPr>
                <w:rFonts w:eastAsia="BrowalliaUPC"/>
                <w:color w:val="000000"/>
              </w:rPr>
            </w:pPr>
            <w:r w:rsidRPr="00B10BE8">
              <w:rPr>
                <w:rFonts w:eastAsia="BrowalliaUPC"/>
                <w:color w:val="000000"/>
              </w:rPr>
              <w:t>Portanto, a contratação parcelada é a forma mais adequada para atender às necessidades da Administração, promovendo eficiência, economicidade e ampla competitividade, sem comprometer a funcionalidade dos bens adquiridos nem a legalidade do processo licitatório.</w:t>
            </w:r>
          </w:p>
        </w:tc>
      </w:tr>
      <w:tr w:rsidR="00207830" w:rsidRPr="00B10BE8" w14:paraId="33EE048C"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4D8B2C01" w14:textId="77777777" w:rsidR="00207830" w:rsidRPr="00B10BE8" w:rsidRDefault="004B2187">
            <w:pPr>
              <w:widowControl/>
              <w:spacing w:after="120"/>
              <w:rPr>
                <w:rFonts w:eastAsia="BrowalliaUPC"/>
                <w:b/>
              </w:rPr>
            </w:pPr>
            <w:r w:rsidRPr="00B10BE8">
              <w:rPr>
                <w:rFonts w:eastAsia="BrowalliaUPC"/>
                <w:b/>
              </w:rPr>
              <w:t>IX – DEMONSTRATIVO DOS RESULTADOS PRETENDIDOS EM TERMOS DE ECONOMICIDADE E DE MELHOR APROVEITAMENTO DOS RECURSOS HUMANOS, MATERIAIS E FINANCEIROS DISPONÍVEIS:</w:t>
            </w:r>
          </w:p>
          <w:p w14:paraId="6F23EE43" w14:textId="77777777" w:rsidR="00207830" w:rsidRPr="00B10BE8" w:rsidRDefault="004B2187">
            <w:pPr>
              <w:widowControl/>
              <w:spacing w:after="120"/>
              <w:jc w:val="both"/>
              <w:rPr>
                <w:rFonts w:eastAsia="BrowalliaUPC"/>
                <w:color w:val="000000"/>
              </w:rPr>
            </w:pPr>
            <w:bookmarkStart w:id="69" w:name="art18_1x"/>
            <w:bookmarkEnd w:id="69"/>
            <w:r w:rsidRPr="00B10BE8">
              <w:rPr>
                <w:rFonts w:eastAsia="BrowalliaUPC"/>
                <w:color w:val="000000"/>
              </w:rPr>
              <w:lastRenderedPageBreak/>
              <w:t>A aquisição dos veículos novos para as Secretarias Municipais da Educação e da Saúde do Município de Taguaí trará resultados concretos e positivos em diversas frentes da gestão pública, com reflexos diretos na qualidade dos serviços prestados à população.</w:t>
            </w:r>
          </w:p>
          <w:p w14:paraId="5078809E" w14:textId="77777777" w:rsidR="00207830" w:rsidRPr="00B10BE8" w:rsidRDefault="004B2187">
            <w:pPr>
              <w:widowControl/>
              <w:spacing w:after="120"/>
              <w:jc w:val="both"/>
              <w:rPr>
                <w:rFonts w:eastAsia="BrowalliaUPC"/>
                <w:color w:val="000000"/>
              </w:rPr>
            </w:pPr>
            <w:r w:rsidRPr="00B10BE8">
              <w:rPr>
                <w:rFonts w:eastAsia="BrowalliaUPC"/>
                <w:color w:val="000000"/>
              </w:rPr>
              <w:t>Do ponto de vista econômico, a aquisição representa uma medida racional e estratégica, pois reduz significativamente os gastos com transporte terceirizado, manutenção corretiva de veículos antigos e consumo excessivo de combustível. A substituição de veículos obsoletos por modelos novos e eficientes permitirá economia de recursos públicos, além de evitar interrupções nos serviços por falhas mecânicas recorrentes. O uso de veículos adequados ao volume real de carga e à rotina de deslocamentos, como no caso da pick-up para transporte de merenda escolar, elimina desperdícios operacionais e melhora o aproveitamento do orçamento destinado à logística.</w:t>
            </w:r>
          </w:p>
          <w:p w14:paraId="39EB060A" w14:textId="77777777" w:rsidR="00207830" w:rsidRPr="00B10BE8" w:rsidRDefault="004B2187">
            <w:pPr>
              <w:widowControl/>
              <w:spacing w:after="120"/>
              <w:jc w:val="both"/>
              <w:rPr>
                <w:rFonts w:eastAsia="BrowalliaUPC"/>
                <w:color w:val="000000"/>
              </w:rPr>
            </w:pPr>
            <w:r w:rsidRPr="00B10BE8">
              <w:rPr>
                <w:rFonts w:eastAsia="BrowalliaUPC"/>
                <w:color w:val="000000"/>
              </w:rPr>
              <w:t>Em relação à melhoria de processos, a aquisição proporcionará maior agilidade, segurança e organização nas atividades diárias das secretarias. Na educação, os deslocamentos de professores, gestores e equipes técnicas entre unidades escolares, centros de formação e eventos institucionais serão realizados com pontualidade e conforto, fortalecendo a integração pedagógica e a formação continuada. Na saúde, o transporte de pacientes para consultas, exames e tratamentos será feito com mais eficiência, humanização e respeito às condições de mobilidade dos usuários, ampliando o acesso aos serviços especializados.</w:t>
            </w:r>
          </w:p>
          <w:p w14:paraId="085382E8" w14:textId="77777777" w:rsidR="00207830" w:rsidRPr="00B10BE8" w:rsidRDefault="004B2187">
            <w:pPr>
              <w:widowControl/>
              <w:spacing w:after="120"/>
              <w:jc w:val="both"/>
              <w:rPr>
                <w:rFonts w:eastAsia="BrowalliaUPC"/>
                <w:color w:val="000000"/>
              </w:rPr>
            </w:pPr>
            <w:r w:rsidRPr="00B10BE8">
              <w:rPr>
                <w:rFonts w:eastAsia="BrowalliaUPC"/>
                <w:color w:val="000000"/>
              </w:rPr>
              <w:t>Quanto ao uso de pessoal e materiais, a disponibilidade de veículos próprios permitirá melhor planejamento das rotinas administrativas, otimização da força de trabalho e redução da dependência de outros setores ou fornecedores externos. Os servidores poderão cumprir suas agendas com mais autonomia e previsibilidade, enquanto os materiais transportados — como alimentos, documentos e equipamentos — chegarão aos destinos com segurança e dentro dos prazos estabelecidos.</w:t>
            </w:r>
          </w:p>
          <w:p w14:paraId="06D1A686" w14:textId="77777777" w:rsidR="00207830" w:rsidRPr="00B10BE8" w:rsidRDefault="004B2187">
            <w:pPr>
              <w:widowControl/>
              <w:spacing w:after="120"/>
              <w:jc w:val="both"/>
              <w:rPr>
                <w:rFonts w:eastAsia="BrowalliaUPC"/>
                <w:color w:val="000000"/>
              </w:rPr>
            </w:pPr>
            <w:r w:rsidRPr="00B10BE8">
              <w:rPr>
                <w:rFonts w:eastAsia="BrowalliaUPC"/>
                <w:color w:val="000000"/>
              </w:rPr>
              <w:t>O impacto positivo da contratação será percebido na melhoria da gestão pública, na valorização dos profissionais envolvidos e, principalmente, na satisfação dos cidadãos atendidos. Trata-se de uma ação que fortalece a infraestrutura municipal, promove o uso eficiente dos recursos e contribui diretamente para a excelência dos serviços educacionais e de saúde oferecidos à comunidade.</w:t>
            </w:r>
          </w:p>
        </w:tc>
      </w:tr>
      <w:tr w:rsidR="00207830" w:rsidRPr="00B10BE8" w14:paraId="770D4ABA"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4D314C98" w14:textId="77777777" w:rsidR="00207830" w:rsidRPr="00B10BE8" w:rsidRDefault="004B2187">
            <w:pPr>
              <w:widowControl/>
              <w:spacing w:after="120"/>
              <w:rPr>
                <w:rFonts w:eastAsia="BrowalliaUPC"/>
                <w:b/>
              </w:rPr>
            </w:pPr>
            <w:r w:rsidRPr="00B10BE8">
              <w:rPr>
                <w:rFonts w:eastAsia="BrowalliaUPC"/>
                <w:b/>
              </w:rPr>
              <w:lastRenderedPageBreak/>
              <w:t>X – PROVIDÊNCIAS A SEREM ADOTADAS PELA ADMINISTRAÇÃO PREVIAMENTE À CELEBRAÇÃO DO CONTRATO, INCLUSIVE QUANTO À CAPACITAÇÃO DE SERVIDORES OU DE EMPREGADOS PARA FISCALIZAÇÃO E GESTÃO CONTRATUAL:</w:t>
            </w:r>
          </w:p>
          <w:p w14:paraId="775445F9" w14:textId="77777777" w:rsidR="00207830" w:rsidRPr="00B10BE8" w:rsidRDefault="004B2187">
            <w:pPr>
              <w:widowControl/>
              <w:spacing w:after="120"/>
              <w:jc w:val="both"/>
              <w:rPr>
                <w:rFonts w:eastAsia="BrowalliaUPC"/>
                <w:color w:val="000000"/>
              </w:rPr>
            </w:pPr>
            <w:bookmarkStart w:id="70" w:name="art18_1xi"/>
            <w:bookmarkEnd w:id="70"/>
            <w:r w:rsidRPr="00B10BE8">
              <w:rPr>
                <w:rFonts w:eastAsia="BrowalliaUPC"/>
                <w:color w:val="000000"/>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tc>
      </w:tr>
      <w:tr w:rsidR="00207830" w:rsidRPr="00B10BE8" w14:paraId="3206A8AA"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53F8C9B7" w14:textId="77777777" w:rsidR="00207830" w:rsidRPr="00B10BE8" w:rsidRDefault="004B2187">
            <w:pPr>
              <w:widowControl/>
              <w:spacing w:after="120"/>
              <w:rPr>
                <w:rFonts w:eastAsia="BrowalliaUPC"/>
                <w:b/>
              </w:rPr>
            </w:pPr>
            <w:r w:rsidRPr="00B10BE8">
              <w:rPr>
                <w:rFonts w:eastAsia="BrowalliaUPC"/>
                <w:b/>
              </w:rPr>
              <w:t>XI – CONTRATAÇÕES CORRELATAS E/OU INTERDEPENDENTES:</w:t>
            </w:r>
          </w:p>
          <w:p w14:paraId="0A5F4CF9" w14:textId="77777777" w:rsidR="00207830" w:rsidRPr="00B10BE8" w:rsidRDefault="004B2187">
            <w:pPr>
              <w:widowControl/>
              <w:spacing w:after="120"/>
              <w:jc w:val="both"/>
              <w:rPr>
                <w:rFonts w:eastAsia="BrowalliaUPC"/>
              </w:rPr>
            </w:pPr>
            <w:bookmarkStart w:id="71" w:name="art18_1xii"/>
            <w:bookmarkEnd w:id="71"/>
            <w:r w:rsidRPr="00B10BE8">
              <w:rPr>
                <w:rFonts w:eastAsia="BrowalliaUPC"/>
              </w:rPr>
              <w:t>No contexto da presente contratação, não foram identificadas contratações correlatas ou interdependentes que estejam diretamente vinculadas à aquisição dos veículos novos, 0 (zero) km, para as Secretarias Municipais da Educação e da Saúde do Município de Taguaí.</w:t>
            </w:r>
          </w:p>
          <w:p w14:paraId="0518979F" w14:textId="77777777" w:rsidR="00207830" w:rsidRPr="00B10BE8" w:rsidRDefault="004B2187">
            <w:pPr>
              <w:widowControl/>
              <w:spacing w:after="120"/>
              <w:jc w:val="both"/>
              <w:rPr>
                <w:rFonts w:eastAsia="BrowalliaUPC"/>
              </w:rPr>
            </w:pPr>
            <w:r w:rsidRPr="00B10BE8">
              <w:rPr>
                <w:rFonts w:eastAsia="BrowalliaUPC"/>
              </w:rPr>
              <w:t>Trata-se de uma demanda autônoma, com objeto claramente definido e finalidade específica, cuja execução não depende de outras contratações simultâneas ou complementares para alcançar sua plena efetividade. Os veículos serão utilizados de forma independente pelas respectivas secretarias, conforme suas rotinas operacionais, sem necessidade de integração com sistemas, serviços ou bens adicionais que exijam contratação paralela.</w:t>
            </w:r>
          </w:p>
          <w:p w14:paraId="1B7D53DB" w14:textId="77777777" w:rsidR="00207830" w:rsidRPr="00B10BE8" w:rsidRDefault="004B2187">
            <w:pPr>
              <w:widowControl/>
              <w:spacing w:after="120"/>
              <w:jc w:val="both"/>
              <w:rPr>
                <w:rFonts w:eastAsia="BrowalliaUPC"/>
              </w:rPr>
            </w:pPr>
            <w:r w:rsidRPr="00B10BE8">
              <w:rPr>
                <w:rFonts w:eastAsia="BrowalliaUPC"/>
              </w:rPr>
              <w:t>Portanto, a contratação ora proposta é plenamente viável de forma isolada, sem prejuízo à funcionalidade, à legalidade ou à eficiência dos serviços públicos que se pretende aprimorar.</w:t>
            </w:r>
          </w:p>
        </w:tc>
      </w:tr>
      <w:tr w:rsidR="00207830" w:rsidRPr="00B10BE8" w14:paraId="4751AB9B"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44814CC3" w14:textId="77777777" w:rsidR="00207830" w:rsidRPr="00B10BE8" w:rsidRDefault="004B2187">
            <w:pPr>
              <w:widowControl/>
              <w:spacing w:after="120"/>
              <w:rPr>
                <w:rFonts w:eastAsia="BrowalliaUPC"/>
                <w:b/>
              </w:rPr>
            </w:pPr>
            <w:r w:rsidRPr="00B10BE8">
              <w:rPr>
                <w:rFonts w:eastAsia="BrowalliaUPC"/>
                <w:b/>
              </w:rPr>
              <w:t>XII – DESCRIÇÃO DE POSSÍVEIS IMPACTOS AMBIENTAIS E RESPECTIVAS MEDIDAS MITIGADORAS, INCLUÍDOS REQUISITOS DE BAIXO CONSUMO DE ENERGIA E DE OUTROS RECURSOS, BEM COMO LOGÍSTICA REVERSA PARA DESFAZIMENTO E RECICLAGEM DE BENS E REFUGOS, QUANDO APLICÁVEL:</w:t>
            </w:r>
          </w:p>
          <w:p w14:paraId="2F6AA7DD" w14:textId="77777777" w:rsidR="00207830" w:rsidRPr="00B10BE8" w:rsidRDefault="004B2187">
            <w:pPr>
              <w:widowControl/>
              <w:spacing w:after="120"/>
              <w:jc w:val="both"/>
              <w:rPr>
                <w:rFonts w:eastAsia="BrowalliaUPC"/>
              </w:rPr>
            </w:pPr>
            <w:bookmarkStart w:id="72" w:name="art18_1xiii"/>
            <w:bookmarkEnd w:id="72"/>
            <w:r w:rsidRPr="00B10BE8">
              <w:rPr>
                <w:rFonts w:eastAsia="BrowalliaUPC"/>
              </w:rPr>
              <w:t xml:space="preserve">A aquisição de veículos novos, 0 (zero) km, para as Secretarias Municipais da Educação e da Saúde do Município de Taguaí, embora essencial para a melhoria dos serviços públicos, pode gerar </w:t>
            </w:r>
            <w:r w:rsidRPr="00B10BE8">
              <w:rPr>
                <w:rFonts w:eastAsia="BrowalliaUPC"/>
              </w:rPr>
              <w:lastRenderedPageBreak/>
              <w:t>impactos ambientais que devem ser reconhecidos e mitigados com responsabilidade. Entre os principais impactos potenciais estão o consumo de combustíveis fósseis, a emissão de gases poluentes, o descarte de peças e componentes ao longo da vida útil dos veículos e, futuramente, o desfazimento dos bens ao fim de sua vida útil.</w:t>
            </w:r>
          </w:p>
          <w:p w14:paraId="29B686A7" w14:textId="77777777" w:rsidR="00207830" w:rsidRPr="00B10BE8" w:rsidRDefault="004B2187">
            <w:pPr>
              <w:widowControl/>
              <w:spacing w:after="120"/>
              <w:jc w:val="both"/>
              <w:rPr>
                <w:rFonts w:eastAsia="BrowalliaUPC"/>
              </w:rPr>
            </w:pPr>
            <w:r w:rsidRPr="00B10BE8">
              <w:rPr>
                <w:rFonts w:eastAsia="BrowalliaUPC"/>
              </w:rPr>
              <w:t>Como medida mitigadora, será exigido que todos os veículos adquiridos possuam tecnologia de baixo consumo de combustível, preferencialmente com motorização bicombustível (etanol/gasolina) ou diesel com baixa emissão de particulados, conforme o tipo de veículo. Essa exigência contribui para a redução da emissão de dióxido de carbono (CO</w:t>
            </w:r>
            <w:r w:rsidRPr="00B10BE8">
              <w:rPr>
                <w:rFonts w:ascii="Cambria Math" w:eastAsia="Cambria Math" w:hAnsi="Cambria Math" w:cs="Cambria Math"/>
              </w:rPr>
              <w:t>₂</w:t>
            </w:r>
            <w:r w:rsidRPr="00B10BE8">
              <w:rPr>
                <w:rFonts w:eastAsia="BrowalliaUPC"/>
              </w:rPr>
              <w:t>) e outros poluentes atmosféricos, alinhando-se às políticas públicas de sustentabilidade e eficiência energética.</w:t>
            </w:r>
          </w:p>
          <w:p w14:paraId="5A588570" w14:textId="77777777" w:rsidR="00207830" w:rsidRPr="00B10BE8" w:rsidRDefault="004B2187">
            <w:pPr>
              <w:widowControl/>
              <w:spacing w:after="120"/>
              <w:jc w:val="both"/>
              <w:rPr>
                <w:rFonts w:eastAsia="BrowalliaUPC"/>
              </w:rPr>
            </w:pPr>
            <w:r w:rsidRPr="00B10BE8">
              <w:rPr>
                <w:rFonts w:eastAsia="BrowalliaUPC"/>
              </w:rPr>
              <w:t>Além disso, será observada a conformidade com os padrões do Programa de Controle da Poluição do Ar por Veículos Automotores (PROCONVE), conforme regulamentação do Conselho Nacional do Meio Ambiente (CONAMA), garantindo que os veículos atendam aos limites de emissão vigentes no Brasil. A adoção de veículos com sistemas eletrônicos de gestão de consumo e indicadores de eficiência energética também será considerada como critério técnico no processo de seleção.</w:t>
            </w:r>
          </w:p>
          <w:p w14:paraId="1104128D" w14:textId="77777777" w:rsidR="00207830" w:rsidRPr="00B10BE8" w:rsidRDefault="004B2187">
            <w:pPr>
              <w:widowControl/>
              <w:spacing w:after="120"/>
              <w:jc w:val="both"/>
              <w:rPr>
                <w:rFonts w:eastAsia="BrowalliaUPC"/>
              </w:rPr>
            </w:pPr>
            <w:r w:rsidRPr="00B10BE8">
              <w:rPr>
                <w:rFonts w:eastAsia="BrowalliaUPC"/>
              </w:rPr>
              <w:t xml:space="preserve">Durante a vida útil dos veículos, a manutenção preventiva será planejada de forma a minimizar o descarte prematuro de peças e componentes, priorizando o uso de peças originais e recicláveis. </w:t>
            </w:r>
          </w:p>
          <w:p w14:paraId="64485E2C" w14:textId="77777777" w:rsidR="00207830" w:rsidRPr="00B10BE8" w:rsidRDefault="004B2187">
            <w:pPr>
              <w:widowControl/>
              <w:spacing w:after="120"/>
              <w:jc w:val="both"/>
              <w:rPr>
                <w:rFonts w:eastAsia="BrowalliaUPC"/>
              </w:rPr>
            </w:pPr>
            <w:r w:rsidRPr="00B10BE8">
              <w:rPr>
                <w:rFonts w:eastAsia="BrowalliaUPC"/>
              </w:rPr>
              <w:t>Essas medidas asseguram que a contratação, além de atender ao interesse público, seja conduzida com responsabilidade ambiental, promovendo o uso racional dos recursos naturais e contribuindo para a sustentabilidade da gestão pública municipal.</w:t>
            </w:r>
          </w:p>
        </w:tc>
      </w:tr>
      <w:tr w:rsidR="00207830" w:rsidRPr="00B10BE8" w14:paraId="35E2D9B0" w14:textId="77777777" w:rsidTr="00AA634A">
        <w:trPr>
          <w:trHeight w:val="1434"/>
        </w:trPr>
        <w:tc>
          <w:tcPr>
            <w:tcW w:w="5000" w:type="pct"/>
            <w:gridSpan w:val="2"/>
            <w:tcBorders>
              <w:top w:val="single" w:sz="4" w:space="0" w:color="BFBFBF"/>
              <w:left w:val="single" w:sz="4" w:space="0" w:color="BFBFBF"/>
              <w:bottom w:val="single" w:sz="4" w:space="0" w:color="BFBFBF"/>
              <w:right w:val="single" w:sz="4" w:space="0" w:color="BFBFBF"/>
            </w:tcBorders>
          </w:tcPr>
          <w:p w14:paraId="2331292F" w14:textId="77777777" w:rsidR="00207830" w:rsidRPr="00B10BE8" w:rsidRDefault="004B2187">
            <w:pPr>
              <w:widowControl/>
              <w:spacing w:after="120"/>
              <w:rPr>
                <w:rFonts w:eastAsia="BrowalliaUPC"/>
                <w:b/>
              </w:rPr>
            </w:pPr>
            <w:r w:rsidRPr="00B10BE8">
              <w:rPr>
                <w:rFonts w:eastAsia="BrowalliaUPC"/>
                <w:b/>
              </w:rPr>
              <w:lastRenderedPageBreak/>
              <w:t>XIII - A ANÁLISE DOS RISCOS QUE POSSAM COMPROMETER O SUCESSO DA LICITAÇÃO E A BOA EXECUÇÃO CONTRATUAL:</w:t>
            </w:r>
          </w:p>
          <w:tbl>
            <w:tblPr>
              <w:tblW w:w="5000" w:type="pct"/>
              <w:tblLook w:val="04A0" w:firstRow="1" w:lastRow="0" w:firstColumn="1" w:lastColumn="0" w:noHBand="0" w:noVBand="1"/>
            </w:tblPr>
            <w:tblGrid>
              <w:gridCol w:w="2830"/>
              <w:gridCol w:w="1710"/>
              <w:gridCol w:w="2145"/>
              <w:gridCol w:w="2151"/>
            </w:tblGrid>
            <w:tr w:rsidR="00207830" w:rsidRPr="00B10BE8" w14:paraId="602B74A0" w14:textId="77777777" w:rsidTr="00AA634A">
              <w:tc>
                <w:tcPr>
                  <w:tcW w:w="1643" w:type="pct"/>
                  <w:tcBorders>
                    <w:top w:val="single" w:sz="4" w:space="0" w:color="auto"/>
                    <w:left w:val="single" w:sz="4" w:space="0" w:color="auto"/>
                    <w:bottom w:val="single" w:sz="4" w:space="0" w:color="auto"/>
                    <w:right w:val="single" w:sz="4" w:space="0" w:color="auto"/>
                  </w:tcBorders>
                </w:tcPr>
                <w:p w14:paraId="3005BBAE" w14:textId="77777777" w:rsidR="00207830" w:rsidRPr="00B10BE8" w:rsidRDefault="004B2187">
                  <w:pPr>
                    <w:widowControl/>
                    <w:spacing w:after="160"/>
                    <w:jc w:val="center"/>
                    <w:rPr>
                      <w:rFonts w:eastAsia="BrowalliaUPC"/>
                      <w:b/>
                    </w:rPr>
                  </w:pPr>
                  <w:r w:rsidRPr="00B10BE8">
                    <w:rPr>
                      <w:rFonts w:eastAsia="BrowalliaUPC"/>
                      <w:b/>
                    </w:rPr>
                    <w:t>Risco Identificado</w:t>
                  </w:r>
                </w:p>
              </w:tc>
              <w:tc>
                <w:tcPr>
                  <w:tcW w:w="1009" w:type="pct"/>
                  <w:tcBorders>
                    <w:top w:val="single" w:sz="4" w:space="0" w:color="auto"/>
                    <w:left w:val="single" w:sz="4" w:space="0" w:color="auto"/>
                    <w:bottom w:val="single" w:sz="4" w:space="0" w:color="auto"/>
                    <w:right w:val="single" w:sz="4" w:space="0" w:color="auto"/>
                  </w:tcBorders>
                </w:tcPr>
                <w:p w14:paraId="66FDC040" w14:textId="77777777" w:rsidR="00207830" w:rsidRPr="00B10BE8" w:rsidRDefault="004B2187">
                  <w:pPr>
                    <w:widowControl/>
                    <w:spacing w:after="160"/>
                    <w:jc w:val="center"/>
                    <w:rPr>
                      <w:rFonts w:eastAsia="BrowalliaUPC"/>
                      <w:b/>
                    </w:rPr>
                  </w:pPr>
                  <w:r w:rsidRPr="00B10BE8">
                    <w:rPr>
                      <w:rFonts w:eastAsia="BrowalliaUPC"/>
                      <w:b/>
                    </w:rPr>
                    <w:t>Medida Preventiva</w:t>
                  </w:r>
                </w:p>
              </w:tc>
              <w:tc>
                <w:tcPr>
                  <w:tcW w:w="1255" w:type="pct"/>
                  <w:tcBorders>
                    <w:top w:val="single" w:sz="4" w:space="0" w:color="auto"/>
                    <w:left w:val="single" w:sz="4" w:space="0" w:color="auto"/>
                    <w:bottom w:val="single" w:sz="4" w:space="0" w:color="auto"/>
                    <w:right w:val="single" w:sz="4" w:space="0" w:color="auto"/>
                  </w:tcBorders>
                </w:tcPr>
                <w:p w14:paraId="2FC54060" w14:textId="77777777" w:rsidR="00207830" w:rsidRPr="00B10BE8" w:rsidRDefault="004B2187">
                  <w:pPr>
                    <w:widowControl/>
                    <w:spacing w:after="160"/>
                    <w:jc w:val="center"/>
                    <w:rPr>
                      <w:rFonts w:eastAsia="BrowalliaUPC"/>
                      <w:b/>
                    </w:rPr>
                  </w:pPr>
                  <w:r w:rsidRPr="00B10BE8">
                    <w:rPr>
                      <w:rFonts w:eastAsia="BrowalliaUPC"/>
                      <w:b/>
                    </w:rPr>
                    <w:t>Medida Mitigadora</w:t>
                  </w:r>
                </w:p>
              </w:tc>
              <w:tc>
                <w:tcPr>
                  <w:tcW w:w="1093" w:type="pct"/>
                  <w:tcBorders>
                    <w:top w:val="single" w:sz="4" w:space="0" w:color="auto"/>
                    <w:left w:val="single" w:sz="4" w:space="0" w:color="auto"/>
                    <w:bottom w:val="single" w:sz="4" w:space="0" w:color="auto"/>
                    <w:right w:val="single" w:sz="4" w:space="0" w:color="auto"/>
                  </w:tcBorders>
                </w:tcPr>
                <w:p w14:paraId="3D4376A5" w14:textId="77777777" w:rsidR="00207830" w:rsidRPr="00B10BE8" w:rsidRDefault="004B2187">
                  <w:pPr>
                    <w:widowControl/>
                    <w:spacing w:after="160"/>
                    <w:jc w:val="center"/>
                    <w:rPr>
                      <w:rFonts w:eastAsia="BrowalliaUPC"/>
                      <w:b/>
                    </w:rPr>
                  </w:pPr>
                  <w:r w:rsidRPr="00B10BE8">
                    <w:rPr>
                      <w:rFonts w:eastAsia="BrowalliaUPC"/>
                      <w:b/>
                    </w:rPr>
                    <w:t>Alocação do Risco</w:t>
                  </w:r>
                </w:p>
              </w:tc>
            </w:tr>
            <w:tr w:rsidR="00207830" w:rsidRPr="00B10BE8" w14:paraId="18878380" w14:textId="77777777" w:rsidTr="00AA634A">
              <w:tc>
                <w:tcPr>
                  <w:tcW w:w="1643" w:type="pct"/>
                  <w:tcBorders>
                    <w:top w:val="single" w:sz="4" w:space="0" w:color="auto"/>
                    <w:left w:val="single" w:sz="4" w:space="0" w:color="auto"/>
                    <w:bottom w:val="single" w:sz="4" w:space="0" w:color="auto"/>
                    <w:right w:val="single" w:sz="4" w:space="0" w:color="auto"/>
                  </w:tcBorders>
                </w:tcPr>
                <w:p w14:paraId="7E261269" w14:textId="77777777" w:rsidR="00207830" w:rsidRPr="00B10BE8" w:rsidRDefault="004B2187">
                  <w:pPr>
                    <w:widowControl/>
                    <w:spacing w:after="160"/>
                    <w:jc w:val="both"/>
                    <w:rPr>
                      <w:rFonts w:eastAsia="BrowalliaUPC"/>
                    </w:rPr>
                  </w:pPr>
                  <w:r w:rsidRPr="00B10BE8">
                    <w:rPr>
                      <w:rFonts w:eastAsia="BrowalliaUPC"/>
                    </w:rPr>
                    <w:t>Entrega dos veículos sem a qualidade especificada</w:t>
                  </w:r>
                </w:p>
              </w:tc>
              <w:tc>
                <w:tcPr>
                  <w:tcW w:w="1009" w:type="pct"/>
                  <w:tcBorders>
                    <w:top w:val="single" w:sz="4" w:space="0" w:color="auto"/>
                    <w:left w:val="single" w:sz="4" w:space="0" w:color="auto"/>
                    <w:bottom w:val="single" w:sz="4" w:space="0" w:color="auto"/>
                    <w:right w:val="single" w:sz="4" w:space="0" w:color="auto"/>
                  </w:tcBorders>
                </w:tcPr>
                <w:p w14:paraId="159D42C1" w14:textId="77777777" w:rsidR="00207830" w:rsidRPr="00B10BE8" w:rsidRDefault="004B2187">
                  <w:pPr>
                    <w:widowControl/>
                    <w:spacing w:after="160"/>
                    <w:jc w:val="both"/>
                    <w:rPr>
                      <w:rFonts w:eastAsia="BrowalliaUPC"/>
                    </w:rPr>
                  </w:pPr>
                  <w:r w:rsidRPr="00B10BE8">
                    <w:rPr>
                      <w:rFonts w:eastAsia="BrowalliaUPC"/>
                    </w:rPr>
                    <w:t>Definição clara das especificações técnicas; exigência de garantia de fábrica</w:t>
                  </w:r>
                </w:p>
              </w:tc>
              <w:tc>
                <w:tcPr>
                  <w:tcW w:w="1255" w:type="pct"/>
                  <w:tcBorders>
                    <w:top w:val="single" w:sz="4" w:space="0" w:color="auto"/>
                    <w:left w:val="single" w:sz="4" w:space="0" w:color="auto"/>
                    <w:bottom w:val="single" w:sz="4" w:space="0" w:color="auto"/>
                    <w:right w:val="single" w:sz="4" w:space="0" w:color="auto"/>
                  </w:tcBorders>
                </w:tcPr>
                <w:p w14:paraId="4D169C49" w14:textId="77777777" w:rsidR="00207830" w:rsidRPr="00B10BE8" w:rsidRDefault="004B2187">
                  <w:pPr>
                    <w:widowControl/>
                    <w:spacing w:after="160"/>
                    <w:jc w:val="both"/>
                    <w:rPr>
                      <w:rFonts w:eastAsia="BrowalliaUPC"/>
                    </w:rPr>
                  </w:pPr>
                  <w:r w:rsidRPr="00B10BE8">
                    <w:rPr>
                      <w:rFonts w:eastAsia="BrowalliaUPC"/>
                    </w:rPr>
                    <w:t>Aplicação de penalidades; substituição do item entregue.</w:t>
                  </w:r>
                </w:p>
              </w:tc>
              <w:tc>
                <w:tcPr>
                  <w:tcW w:w="1093" w:type="pct"/>
                  <w:tcBorders>
                    <w:top w:val="single" w:sz="4" w:space="0" w:color="auto"/>
                    <w:left w:val="single" w:sz="4" w:space="0" w:color="auto"/>
                    <w:bottom w:val="single" w:sz="4" w:space="0" w:color="auto"/>
                    <w:right w:val="single" w:sz="4" w:space="0" w:color="auto"/>
                  </w:tcBorders>
                </w:tcPr>
                <w:p w14:paraId="777682DE" w14:textId="77777777" w:rsidR="00207830" w:rsidRPr="00B10BE8" w:rsidRDefault="004B2187">
                  <w:pPr>
                    <w:widowControl/>
                    <w:spacing w:after="160"/>
                    <w:jc w:val="center"/>
                    <w:rPr>
                      <w:rFonts w:eastAsia="BrowalliaUPC"/>
                    </w:rPr>
                  </w:pPr>
                  <w:r w:rsidRPr="00B10BE8">
                    <w:rPr>
                      <w:rFonts w:eastAsia="BrowalliaUPC"/>
                    </w:rPr>
                    <w:t>Fiscal do Contrato/Fornecedor</w:t>
                  </w:r>
                </w:p>
              </w:tc>
            </w:tr>
            <w:tr w:rsidR="00207830" w:rsidRPr="00B10BE8" w14:paraId="35858865" w14:textId="77777777" w:rsidTr="00AA634A">
              <w:tc>
                <w:tcPr>
                  <w:tcW w:w="1643" w:type="pct"/>
                  <w:tcBorders>
                    <w:top w:val="single" w:sz="4" w:space="0" w:color="auto"/>
                    <w:left w:val="single" w:sz="4" w:space="0" w:color="auto"/>
                    <w:bottom w:val="single" w:sz="4" w:space="0" w:color="auto"/>
                    <w:right w:val="single" w:sz="4" w:space="0" w:color="auto"/>
                  </w:tcBorders>
                </w:tcPr>
                <w:p w14:paraId="21CC7AED" w14:textId="77777777" w:rsidR="00207830" w:rsidRPr="00B10BE8" w:rsidRDefault="004B2187">
                  <w:pPr>
                    <w:widowControl/>
                    <w:spacing w:after="160"/>
                    <w:jc w:val="both"/>
                    <w:rPr>
                      <w:rFonts w:eastAsia="BrowalliaUPC"/>
                    </w:rPr>
                  </w:pPr>
                  <w:r w:rsidRPr="00B10BE8">
                    <w:rPr>
                      <w:rFonts w:eastAsia="BrowalliaUPC"/>
                    </w:rPr>
                    <w:t>Atraso na entrega dos veículos</w:t>
                  </w:r>
                </w:p>
              </w:tc>
              <w:tc>
                <w:tcPr>
                  <w:tcW w:w="1009" w:type="pct"/>
                  <w:tcBorders>
                    <w:top w:val="single" w:sz="4" w:space="0" w:color="auto"/>
                    <w:left w:val="single" w:sz="4" w:space="0" w:color="auto"/>
                    <w:bottom w:val="single" w:sz="4" w:space="0" w:color="auto"/>
                    <w:right w:val="single" w:sz="4" w:space="0" w:color="auto"/>
                  </w:tcBorders>
                </w:tcPr>
                <w:p w14:paraId="3C949D21" w14:textId="77777777" w:rsidR="00207830" w:rsidRPr="00B10BE8" w:rsidRDefault="004B2187">
                  <w:pPr>
                    <w:widowControl/>
                    <w:spacing w:after="160"/>
                    <w:jc w:val="both"/>
                    <w:rPr>
                      <w:rFonts w:eastAsia="BrowalliaUPC"/>
                    </w:rPr>
                  </w:pPr>
                  <w:r w:rsidRPr="00B10BE8">
                    <w:rPr>
                      <w:rFonts w:eastAsia="BrowalliaUPC"/>
                    </w:rPr>
                    <w:t>Estabelecimento de cronograma realista; cláusulas de prazo no contrato</w:t>
                  </w:r>
                </w:p>
              </w:tc>
              <w:tc>
                <w:tcPr>
                  <w:tcW w:w="1255" w:type="pct"/>
                  <w:tcBorders>
                    <w:top w:val="single" w:sz="4" w:space="0" w:color="auto"/>
                    <w:left w:val="single" w:sz="4" w:space="0" w:color="auto"/>
                    <w:bottom w:val="single" w:sz="4" w:space="0" w:color="auto"/>
                    <w:right w:val="single" w:sz="4" w:space="0" w:color="auto"/>
                  </w:tcBorders>
                </w:tcPr>
                <w:p w14:paraId="2C5CDC52" w14:textId="77777777" w:rsidR="00207830" w:rsidRPr="00B10BE8" w:rsidRDefault="004B2187">
                  <w:pPr>
                    <w:widowControl/>
                    <w:spacing w:after="160"/>
                    <w:jc w:val="both"/>
                    <w:rPr>
                      <w:rFonts w:eastAsia="BrowalliaUPC"/>
                    </w:rPr>
                  </w:pPr>
                  <w:r w:rsidRPr="00B10BE8">
                    <w:rPr>
                      <w:rFonts w:eastAsia="BrowalliaUPC"/>
                    </w:rPr>
                    <w:t>Multa por atraso; rescisão contratual</w:t>
                  </w:r>
                </w:p>
              </w:tc>
              <w:tc>
                <w:tcPr>
                  <w:tcW w:w="1093" w:type="pct"/>
                  <w:tcBorders>
                    <w:top w:val="single" w:sz="4" w:space="0" w:color="auto"/>
                    <w:left w:val="single" w:sz="4" w:space="0" w:color="auto"/>
                    <w:bottom w:val="single" w:sz="4" w:space="0" w:color="auto"/>
                    <w:right w:val="single" w:sz="4" w:space="0" w:color="auto"/>
                  </w:tcBorders>
                </w:tcPr>
                <w:p w14:paraId="017D0DC2" w14:textId="77777777" w:rsidR="00207830" w:rsidRPr="00B10BE8" w:rsidRDefault="004B2187">
                  <w:pPr>
                    <w:widowControl/>
                    <w:spacing w:after="160"/>
                    <w:jc w:val="center"/>
                    <w:rPr>
                      <w:rFonts w:eastAsia="BrowalliaUPC"/>
                    </w:rPr>
                  </w:pPr>
                  <w:r w:rsidRPr="00B10BE8">
                    <w:rPr>
                      <w:rFonts w:eastAsia="BrowalliaUPC"/>
                    </w:rPr>
                    <w:t>Fiscal do Contrato/Fornecedor</w:t>
                  </w:r>
                </w:p>
              </w:tc>
            </w:tr>
            <w:tr w:rsidR="00207830" w:rsidRPr="00B10BE8" w14:paraId="4BF68A21" w14:textId="77777777" w:rsidTr="00AA634A">
              <w:tc>
                <w:tcPr>
                  <w:tcW w:w="1643" w:type="pct"/>
                  <w:tcBorders>
                    <w:top w:val="single" w:sz="4" w:space="0" w:color="auto"/>
                    <w:left w:val="single" w:sz="4" w:space="0" w:color="auto"/>
                    <w:bottom w:val="single" w:sz="4" w:space="0" w:color="auto"/>
                    <w:right w:val="single" w:sz="4" w:space="0" w:color="auto"/>
                  </w:tcBorders>
                </w:tcPr>
                <w:p w14:paraId="5ECE5804" w14:textId="77777777" w:rsidR="00207830" w:rsidRPr="00B10BE8" w:rsidRDefault="004B2187">
                  <w:pPr>
                    <w:widowControl/>
                    <w:spacing w:after="160"/>
                    <w:jc w:val="both"/>
                    <w:rPr>
                      <w:rFonts w:eastAsia="BrowalliaUPC"/>
                    </w:rPr>
                  </w:pPr>
                  <w:r w:rsidRPr="00B10BE8">
                    <w:rPr>
                      <w:rFonts w:eastAsia="BrowalliaUPC"/>
                    </w:rPr>
                    <w:t>Fornecimento incompleto ou em desacordo com o contrato</w:t>
                  </w:r>
                </w:p>
              </w:tc>
              <w:tc>
                <w:tcPr>
                  <w:tcW w:w="1009" w:type="pct"/>
                  <w:tcBorders>
                    <w:top w:val="single" w:sz="4" w:space="0" w:color="auto"/>
                    <w:left w:val="single" w:sz="4" w:space="0" w:color="auto"/>
                    <w:bottom w:val="single" w:sz="4" w:space="0" w:color="auto"/>
                    <w:right w:val="single" w:sz="4" w:space="0" w:color="auto"/>
                  </w:tcBorders>
                </w:tcPr>
                <w:p w14:paraId="2D138824" w14:textId="77777777" w:rsidR="00207830" w:rsidRPr="00B10BE8" w:rsidRDefault="004B2187">
                  <w:pPr>
                    <w:widowControl/>
                    <w:spacing w:after="160"/>
                    <w:jc w:val="both"/>
                    <w:rPr>
                      <w:rFonts w:eastAsia="BrowalliaUPC"/>
                    </w:rPr>
                  </w:pPr>
                  <w:r w:rsidRPr="00B10BE8">
                    <w:rPr>
                      <w:rFonts w:eastAsia="BrowalliaUPC"/>
                    </w:rPr>
                    <w:t>Fiscalização rigorosa; exigência de termo de recebimento técnico</w:t>
                  </w:r>
                </w:p>
              </w:tc>
              <w:tc>
                <w:tcPr>
                  <w:tcW w:w="1255" w:type="pct"/>
                  <w:tcBorders>
                    <w:top w:val="single" w:sz="4" w:space="0" w:color="auto"/>
                    <w:left w:val="single" w:sz="4" w:space="0" w:color="auto"/>
                    <w:bottom w:val="single" w:sz="4" w:space="0" w:color="auto"/>
                    <w:right w:val="single" w:sz="4" w:space="0" w:color="auto"/>
                  </w:tcBorders>
                </w:tcPr>
                <w:p w14:paraId="615A9C20" w14:textId="77777777" w:rsidR="00207830" w:rsidRPr="00B10BE8" w:rsidRDefault="004B2187">
                  <w:pPr>
                    <w:widowControl/>
                    <w:spacing w:after="160"/>
                    <w:jc w:val="both"/>
                    <w:rPr>
                      <w:rFonts w:eastAsia="BrowalliaUPC"/>
                    </w:rPr>
                  </w:pPr>
                  <w:r w:rsidRPr="00B10BE8">
                    <w:rPr>
                      <w:rFonts w:eastAsia="BrowalliaUPC"/>
                    </w:rPr>
                    <w:t>Rejeição da entrega; aplicação de sanções</w:t>
                  </w:r>
                </w:p>
              </w:tc>
              <w:tc>
                <w:tcPr>
                  <w:tcW w:w="1093" w:type="pct"/>
                  <w:tcBorders>
                    <w:top w:val="single" w:sz="4" w:space="0" w:color="auto"/>
                    <w:left w:val="single" w:sz="4" w:space="0" w:color="auto"/>
                    <w:bottom w:val="single" w:sz="4" w:space="0" w:color="auto"/>
                    <w:right w:val="single" w:sz="4" w:space="0" w:color="auto"/>
                  </w:tcBorders>
                </w:tcPr>
                <w:p w14:paraId="6C2469AA" w14:textId="77777777" w:rsidR="00207830" w:rsidRPr="00B10BE8" w:rsidRDefault="004B2187">
                  <w:pPr>
                    <w:widowControl/>
                    <w:spacing w:after="160"/>
                    <w:jc w:val="center"/>
                    <w:rPr>
                      <w:rFonts w:eastAsia="BrowalliaUPC"/>
                    </w:rPr>
                  </w:pPr>
                  <w:r w:rsidRPr="00B10BE8">
                    <w:rPr>
                      <w:rFonts w:eastAsia="BrowalliaUPC"/>
                    </w:rPr>
                    <w:t>Fiscal do Contrato/Fornecedor</w:t>
                  </w:r>
                </w:p>
              </w:tc>
            </w:tr>
            <w:tr w:rsidR="00207830" w:rsidRPr="00B10BE8" w14:paraId="3631F620" w14:textId="77777777" w:rsidTr="00AA634A">
              <w:tc>
                <w:tcPr>
                  <w:tcW w:w="1643" w:type="pct"/>
                  <w:tcBorders>
                    <w:top w:val="single" w:sz="4" w:space="0" w:color="auto"/>
                    <w:left w:val="single" w:sz="4" w:space="0" w:color="auto"/>
                    <w:bottom w:val="single" w:sz="4" w:space="0" w:color="auto"/>
                    <w:right w:val="single" w:sz="4" w:space="0" w:color="auto"/>
                  </w:tcBorders>
                </w:tcPr>
                <w:p w14:paraId="4C1DF911" w14:textId="77777777" w:rsidR="00207830" w:rsidRPr="00B10BE8" w:rsidRDefault="004B2187">
                  <w:pPr>
                    <w:widowControl/>
                    <w:spacing w:after="160"/>
                    <w:jc w:val="both"/>
                    <w:rPr>
                      <w:rFonts w:eastAsia="BrowalliaUPC"/>
                    </w:rPr>
                  </w:pPr>
                  <w:r w:rsidRPr="00B10BE8">
                    <w:rPr>
                      <w:rFonts w:eastAsia="BrowalliaUPC"/>
                    </w:rPr>
                    <w:t>Especificação técnica inadequada no edital</w:t>
                  </w:r>
                </w:p>
              </w:tc>
              <w:tc>
                <w:tcPr>
                  <w:tcW w:w="1009" w:type="pct"/>
                  <w:tcBorders>
                    <w:top w:val="single" w:sz="4" w:space="0" w:color="auto"/>
                    <w:left w:val="single" w:sz="4" w:space="0" w:color="auto"/>
                    <w:bottom w:val="single" w:sz="4" w:space="0" w:color="auto"/>
                    <w:right w:val="single" w:sz="4" w:space="0" w:color="auto"/>
                  </w:tcBorders>
                </w:tcPr>
                <w:p w14:paraId="34E8DC4A" w14:textId="77777777" w:rsidR="00207830" w:rsidRPr="00B10BE8" w:rsidRDefault="004B2187">
                  <w:pPr>
                    <w:widowControl/>
                    <w:spacing w:after="160"/>
                    <w:jc w:val="both"/>
                    <w:rPr>
                      <w:rFonts w:eastAsia="BrowalliaUPC"/>
                    </w:rPr>
                  </w:pPr>
                  <w:r w:rsidRPr="00B10BE8">
                    <w:rPr>
                      <w:rFonts w:eastAsia="BrowalliaUPC"/>
                    </w:rPr>
                    <w:t>Consulta técnica a outros editais, mecânicos, concessionárias autorizadas; pesquisa de mercado</w:t>
                  </w:r>
                </w:p>
              </w:tc>
              <w:tc>
                <w:tcPr>
                  <w:tcW w:w="1255" w:type="pct"/>
                  <w:tcBorders>
                    <w:top w:val="single" w:sz="4" w:space="0" w:color="auto"/>
                    <w:left w:val="single" w:sz="4" w:space="0" w:color="auto"/>
                    <w:bottom w:val="single" w:sz="4" w:space="0" w:color="auto"/>
                    <w:right w:val="single" w:sz="4" w:space="0" w:color="auto"/>
                  </w:tcBorders>
                </w:tcPr>
                <w:p w14:paraId="6457D7ED" w14:textId="77777777" w:rsidR="00207830" w:rsidRPr="00B10BE8" w:rsidRDefault="004B2187">
                  <w:pPr>
                    <w:widowControl/>
                    <w:spacing w:after="160"/>
                    <w:jc w:val="both"/>
                    <w:rPr>
                      <w:rFonts w:eastAsia="BrowalliaUPC"/>
                    </w:rPr>
                  </w:pPr>
                  <w:r w:rsidRPr="00B10BE8">
                    <w:rPr>
                      <w:rFonts w:eastAsia="BrowalliaUPC"/>
                    </w:rPr>
                    <w:t>Retificação do edital; republicação se necessário</w:t>
                  </w:r>
                </w:p>
              </w:tc>
              <w:tc>
                <w:tcPr>
                  <w:tcW w:w="1093" w:type="pct"/>
                  <w:tcBorders>
                    <w:top w:val="single" w:sz="4" w:space="0" w:color="auto"/>
                    <w:left w:val="single" w:sz="4" w:space="0" w:color="auto"/>
                    <w:bottom w:val="single" w:sz="4" w:space="0" w:color="auto"/>
                    <w:right w:val="single" w:sz="4" w:space="0" w:color="auto"/>
                  </w:tcBorders>
                </w:tcPr>
                <w:p w14:paraId="19037F29" w14:textId="77777777" w:rsidR="00207830" w:rsidRPr="00B10BE8" w:rsidRDefault="004B2187">
                  <w:pPr>
                    <w:widowControl/>
                    <w:spacing w:after="160"/>
                    <w:jc w:val="center"/>
                    <w:rPr>
                      <w:rFonts w:eastAsia="BrowalliaUPC"/>
                    </w:rPr>
                  </w:pPr>
                  <w:r w:rsidRPr="00B10BE8">
                    <w:rPr>
                      <w:rFonts w:eastAsia="BrowalliaUPC"/>
                    </w:rPr>
                    <w:t xml:space="preserve">Setores Demandantes </w:t>
                  </w:r>
                </w:p>
              </w:tc>
            </w:tr>
            <w:tr w:rsidR="00207830" w:rsidRPr="00B10BE8" w14:paraId="6BD72480" w14:textId="77777777" w:rsidTr="00AA634A">
              <w:tc>
                <w:tcPr>
                  <w:tcW w:w="1643" w:type="pct"/>
                  <w:tcBorders>
                    <w:top w:val="single" w:sz="4" w:space="0" w:color="auto"/>
                    <w:left w:val="single" w:sz="4" w:space="0" w:color="auto"/>
                    <w:bottom w:val="single" w:sz="4" w:space="0" w:color="auto"/>
                    <w:right w:val="single" w:sz="4" w:space="0" w:color="auto"/>
                  </w:tcBorders>
                </w:tcPr>
                <w:p w14:paraId="35BC063D" w14:textId="77777777" w:rsidR="00207830" w:rsidRPr="00B10BE8" w:rsidRDefault="004B2187">
                  <w:pPr>
                    <w:widowControl/>
                    <w:spacing w:after="160"/>
                    <w:jc w:val="both"/>
                    <w:rPr>
                      <w:rFonts w:eastAsia="BrowalliaUPC"/>
                    </w:rPr>
                  </w:pPr>
                  <w:r w:rsidRPr="00B10BE8">
                    <w:rPr>
                      <w:rFonts w:eastAsia="BrowalliaUPC"/>
                    </w:rPr>
                    <w:lastRenderedPageBreak/>
                    <w:t>Planejamento insuficiente da contratação</w:t>
                  </w:r>
                </w:p>
              </w:tc>
              <w:tc>
                <w:tcPr>
                  <w:tcW w:w="1009" w:type="pct"/>
                  <w:tcBorders>
                    <w:top w:val="single" w:sz="4" w:space="0" w:color="auto"/>
                    <w:left w:val="single" w:sz="4" w:space="0" w:color="auto"/>
                    <w:bottom w:val="single" w:sz="4" w:space="0" w:color="auto"/>
                    <w:right w:val="single" w:sz="4" w:space="0" w:color="auto"/>
                  </w:tcBorders>
                </w:tcPr>
                <w:p w14:paraId="0948191F" w14:textId="77777777" w:rsidR="00207830" w:rsidRPr="00B10BE8" w:rsidRDefault="004B2187">
                  <w:pPr>
                    <w:widowControl/>
                    <w:spacing w:after="160"/>
                    <w:jc w:val="both"/>
                    <w:rPr>
                      <w:rFonts w:eastAsia="BrowalliaUPC"/>
                    </w:rPr>
                  </w:pPr>
                  <w:r w:rsidRPr="00B10BE8">
                    <w:rPr>
                      <w:rFonts w:eastAsia="BrowalliaUPC"/>
                    </w:rPr>
                    <w:t>Levantamento detalhado da demanda</w:t>
                  </w:r>
                </w:p>
              </w:tc>
              <w:tc>
                <w:tcPr>
                  <w:tcW w:w="1255" w:type="pct"/>
                  <w:tcBorders>
                    <w:top w:val="single" w:sz="4" w:space="0" w:color="auto"/>
                    <w:left w:val="single" w:sz="4" w:space="0" w:color="auto"/>
                    <w:bottom w:val="single" w:sz="4" w:space="0" w:color="auto"/>
                    <w:right w:val="single" w:sz="4" w:space="0" w:color="auto"/>
                  </w:tcBorders>
                </w:tcPr>
                <w:p w14:paraId="2DF86E43" w14:textId="77777777" w:rsidR="00207830" w:rsidRPr="00B10BE8" w:rsidRDefault="004B2187">
                  <w:pPr>
                    <w:widowControl/>
                    <w:spacing w:after="160"/>
                    <w:jc w:val="both"/>
                    <w:rPr>
                      <w:rFonts w:eastAsia="BrowalliaUPC"/>
                    </w:rPr>
                  </w:pPr>
                  <w:r w:rsidRPr="00B10BE8">
                    <w:rPr>
                      <w:rFonts w:eastAsia="BrowalliaUPC"/>
                    </w:rPr>
                    <w:t>Ajuste contratual por aditivo; novo processo licitatório</w:t>
                  </w:r>
                </w:p>
              </w:tc>
              <w:tc>
                <w:tcPr>
                  <w:tcW w:w="1093" w:type="pct"/>
                  <w:tcBorders>
                    <w:top w:val="single" w:sz="4" w:space="0" w:color="auto"/>
                    <w:left w:val="single" w:sz="4" w:space="0" w:color="auto"/>
                    <w:bottom w:val="single" w:sz="4" w:space="0" w:color="auto"/>
                    <w:right w:val="single" w:sz="4" w:space="0" w:color="auto"/>
                  </w:tcBorders>
                </w:tcPr>
                <w:p w14:paraId="2EAADC6E" w14:textId="77777777" w:rsidR="00207830" w:rsidRPr="00B10BE8" w:rsidRDefault="004B2187">
                  <w:pPr>
                    <w:widowControl/>
                    <w:spacing w:after="160"/>
                    <w:jc w:val="center"/>
                    <w:rPr>
                      <w:rFonts w:eastAsia="BrowalliaUPC"/>
                    </w:rPr>
                  </w:pPr>
                  <w:r w:rsidRPr="00B10BE8">
                    <w:rPr>
                      <w:rFonts w:eastAsia="BrowalliaUPC"/>
                    </w:rPr>
                    <w:t>Gestor do Contrato</w:t>
                  </w:r>
                </w:p>
              </w:tc>
            </w:tr>
            <w:tr w:rsidR="00207830" w:rsidRPr="00B10BE8" w14:paraId="7D688BA5" w14:textId="77777777" w:rsidTr="00AA634A">
              <w:tc>
                <w:tcPr>
                  <w:tcW w:w="1643" w:type="pct"/>
                  <w:tcBorders>
                    <w:top w:val="single" w:sz="4" w:space="0" w:color="auto"/>
                    <w:left w:val="single" w:sz="4" w:space="0" w:color="auto"/>
                    <w:bottom w:val="single" w:sz="4" w:space="0" w:color="auto"/>
                    <w:right w:val="single" w:sz="4" w:space="0" w:color="auto"/>
                  </w:tcBorders>
                </w:tcPr>
                <w:p w14:paraId="37A039B6" w14:textId="77777777" w:rsidR="00207830" w:rsidRPr="00B10BE8" w:rsidRDefault="004B2187">
                  <w:pPr>
                    <w:widowControl/>
                    <w:spacing w:after="160"/>
                    <w:jc w:val="both"/>
                    <w:rPr>
                      <w:rFonts w:eastAsia="BrowalliaUPC"/>
                    </w:rPr>
                  </w:pPr>
                  <w:r w:rsidRPr="00B10BE8">
                    <w:rPr>
                      <w:rFonts w:eastAsia="BrowalliaUPC"/>
                    </w:rPr>
                    <w:t>Orçamento com sobrepreço em relação ao mercado</w:t>
                  </w:r>
                </w:p>
              </w:tc>
              <w:tc>
                <w:tcPr>
                  <w:tcW w:w="1009" w:type="pct"/>
                  <w:tcBorders>
                    <w:top w:val="single" w:sz="4" w:space="0" w:color="auto"/>
                    <w:left w:val="single" w:sz="4" w:space="0" w:color="auto"/>
                    <w:bottom w:val="single" w:sz="4" w:space="0" w:color="auto"/>
                    <w:right w:val="single" w:sz="4" w:space="0" w:color="auto"/>
                  </w:tcBorders>
                </w:tcPr>
                <w:p w14:paraId="18D2D4A9" w14:textId="77777777" w:rsidR="00207830" w:rsidRPr="00B10BE8" w:rsidRDefault="004B2187">
                  <w:pPr>
                    <w:widowControl/>
                    <w:spacing w:after="160"/>
                    <w:jc w:val="both"/>
                    <w:rPr>
                      <w:rFonts w:eastAsia="BrowalliaUPC"/>
                    </w:rPr>
                  </w:pPr>
                  <w:r w:rsidRPr="00B10BE8">
                    <w:rPr>
                      <w:rFonts w:eastAsia="BrowalliaUPC"/>
                    </w:rPr>
                    <w:t>Pesquisa de preços em fontes oficiais e diversificadas.</w:t>
                  </w:r>
                </w:p>
              </w:tc>
              <w:tc>
                <w:tcPr>
                  <w:tcW w:w="1255" w:type="pct"/>
                  <w:tcBorders>
                    <w:top w:val="single" w:sz="4" w:space="0" w:color="auto"/>
                    <w:left w:val="single" w:sz="4" w:space="0" w:color="auto"/>
                    <w:bottom w:val="single" w:sz="4" w:space="0" w:color="auto"/>
                    <w:right w:val="single" w:sz="4" w:space="0" w:color="auto"/>
                  </w:tcBorders>
                </w:tcPr>
                <w:p w14:paraId="6B350D31" w14:textId="77777777" w:rsidR="00207830" w:rsidRPr="00B10BE8" w:rsidRDefault="004B2187">
                  <w:pPr>
                    <w:widowControl/>
                    <w:spacing w:after="160"/>
                    <w:jc w:val="both"/>
                    <w:rPr>
                      <w:rFonts w:eastAsia="BrowalliaUPC"/>
                    </w:rPr>
                  </w:pPr>
                  <w:r w:rsidRPr="00B10BE8">
                    <w:rPr>
                      <w:rFonts w:eastAsia="BrowalliaUPC"/>
                    </w:rPr>
                    <w:t>Revisão do orçamento; republicação do edital</w:t>
                  </w:r>
                </w:p>
              </w:tc>
              <w:tc>
                <w:tcPr>
                  <w:tcW w:w="1093" w:type="pct"/>
                  <w:tcBorders>
                    <w:top w:val="single" w:sz="4" w:space="0" w:color="auto"/>
                    <w:left w:val="single" w:sz="4" w:space="0" w:color="auto"/>
                    <w:bottom w:val="single" w:sz="4" w:space="0" w:color="auto"/>
                    <w:right w:val="single" w:sz="4" w:space="0" w:color="auto"/>
                  </w:tcBorders>
                </w:tcPr>
                <w:p w14:paraId="6D47FAAC" w14:textId="77777777" w:rsidR="00207830" w:rsidRPr="00B10BE8" w:rsidRDefault="004B2187">
                  <w:pPr>
                    <w:widowControl/>
                    <w:spacing w:after="160"/>
                    <w:jc w:val="center"/>
                    <w:rPr>
                      <w:rFonts w:eastAsia="BrowalliaUPC"/>
                    </w:rPr>
                  </w:pPr>
                  <w:r w:rsidRPr="00B10BE8">
                    <w:rPr>
                      <w:rFonts w:eastAsia="BrowalliaUPC"/>
                    </w:rPr>
                    <w:t>Setores Demandantes</w:t>
                  </w:r>
                </w:p>
              </w:tc>
            </w:tr>
            <w:tr w:rsidR="00207830" w:rsidRPr="00B10BE8" w14:paraId="135E3DCC" w14:textId="77777777" w:rsidTr="00AA634A">
              <w:tc>
                <w:tcPr>
                  <w:tcW w:w="1643" w:type="pct"/>
                  <w:tcBorders>
                    <w:top w:val="single" w:sz="4" w:space="0" w:color="auto"/>
                    <w:left w:val="single" w:sz="4" w:space="0" w:color="auto"/>
                    <w:bottom w:val="single" w:sz="4" w:space="0" w:color="auto"/>
                    <w:right w:val="single" w:sz="4" w:space="0" w:color="auto"/>
                  </w:tcBorders>
                </w:tcPr>
                <w:p w14:paraId="2EC24030" w14:textId="77777777" w:rsidR="00207830" w:rsidRPr="00B10BE8" w:rsidRDefault="004B2187">
                  <w:pPr>
                    <w:widowControl/>
                    <w:spacing w:after="160"/>
                    <w:jc w:val="both"/>
                    <w:rPr>
                      <w:rFonts w:eastAsia="BrowalliaUPC"/>
                    </w:rPr>
                  </w:pPr>
                  <w:r w:rsidRPr="00B10BE8">
                    <w:rPr>
                      <w:rFonts w:eastAsia="BrowalliaUPC"/>
                    </w:rPr>
                    <w:t>Disposições do edital incompatíveis com a demanda</w:t>
                  </w:r>
                </w:p>
              </w:tc>
              <w:tc>
                <w:tcPr>
                  <w:tcW w:w="1009" w:type="pct"/>
                  <w:tcBorders>
                    <w:top w:val="single" w:sz="4" w:space="0" w:color="auto"/>
                    <w:left w:val="single" w:sz="4" w:space="0" w:color="auto"/>
                    <w:bottom w:val="single" w:sz="4" w:space="0" w:color="auto"/>
                    <w:right w:val="single" w:sz="4" w:space="0" w:color="auto"/>
                  </w:tcBorders>
                </w:tcPr>
                <w:p w14:paraId="6D254607" w14:textId="77777777" w:rsidR="00207830" w:rsidRPr="00B10BE8" w:rsidRDefault="004B2187">
                  <w:pPr>
                    <w:widowControl/>
                    <w:spacing w:after="160"/>
                    <w:jc w:val="both"/>
                    <w:rPr>
                      <w:rFonts w:eastAsia="BrowalliaUPC"/>
                    </w:rPr>
                  </w:pPr>
                  <w:r w:rsidRPr="00B10BE8">
                    <w:rPr>
                      <w:rFonts w:eastAsia="BrowalliaUPC"/>
                    </w:rPr>
                    <w:t>Validação do edital pelas secretarias</w:t>
                  </w:r>
                </w:p>
              </w:tc>
              <w:tc>
                <w:tcPr>
                  <w:tcW w:w="1255" w:type="pct"/>
                  <w:tcBorders>
                    <w:top w:val="single" w:sz="4" w:space="0" w:color="auto"/>
                    <w:left w:val="single" w:sz="4" w:space="0" w:color="auto"/>
                    <w:bottom w:val="single" w:sz="4" w:space="0" w:color="auto"/>
                    <w:right w:val="single" w:sz="4" w:space="0" w:color="auto"/>
                  </w:tcBorders>
                </w:tcPr>
                <w:p w14:paraId="49FC7D84" w14:textId="77777777" w:rsidR="00207830" w:rsidRPr="00B10BE8" w:rsidRDefault="004B2187">
                  <w:pPr>
                    <w:widowControl/>
                    <w:spacing w:after="160"/>
                    <w:jc w:val="both"/>
                    <w:rPr>
                      <w:rFonts w:eastAsia="BrowalliaUPC"/>
                    </w:rPr>
                  </w:pPr>
                  <w:r w:rsidRPr="00B10BE8">
                    <w:rPr>
                      <w:rFonts w:eastAsia="BrowalliaUPC"/>
                    </w:rPr>
                    <w:t>Retificação antes da abertura do certame</w:t>
                  </w:r>
                </w:p>
              </w:tc>
              <w:tc>
                <w:tcPr>
                  <w:tcW w:w="1093" w:type="pct"/>
                  <w:tcBorders>
                    <w:top w:val="single" w:sz="4" w:space="0" w:color="auto"/>
                    <w:left w:val="single" w:sz="4" w:space="0" w:color="auto"/>
                    <w:bottom w:val="single" w:sz="4" w:space="0" w:color="auto"/>
                    <w:right w:val="single" w:sz="4" w:space="0" w:color="auto"/>
                  </w:tcBorders>
                </w:tcPr>
                <w:p w14:paraId="76681E45" w14:textId="77777777" w:rsidR="00207830" w:rsidRPr="00B10BE8" w:rsidRDefault="004B2187">
                  <w:pPr>
                    <w:widowControl/>
                    <w:spacing w:after="160"/>
                    <w:jc w:val="center"/>
                    <w:rPr>
                      <w:rFonts w:eastAsia="BrowalliaUPC"/>
                    </w:rPr>
                  </w:pPr>
                  <w:r w:rsidRPr="00B10BE8">
                    <w:rPr>
                      <w:rFonts w:eastAsia="BrowalliaUPC"/>
                    </w:rPr>
                    <w:t>Setores Demandantes/Agente de Contratação</w:t>
                  </w:r>
                </w:p>
              </w:tc>
            </w:tr>
            <w:tr w:rsidR="00207830" w:rsidRPr="00B10BE8" w14:paraId="328CDCF8" w14:textId="77777777" w:rsidTr="00AA634A">
              <w:tc>
                <w:tcPr>
                  <w:tcW w:w="1643" w:type="pct"/>
                  <w:tcBorders>
                    <w:top w:val="single" w:sz="4" w:space="0" w:color="auto"/>
                    <w:left w:val="single" w:sz="4" w:space="0" w:color="auto"/>
                    <w:bottom w:val="single" w:sz="4" w:space="0" w:color="auto"/>
                    <w:right w:val="single" w:sz="4" w:space="0" w:color="auto"/>
                  </w:tcBorders>
                </w:tcPr>
                <w:p w14:paraId="217570FC" w14:textId="77777777" w:rsidR="00207830" w:rsidRPr="00B10BE8" w:rsidRDefault="004B2187">
                  <w:pPr>
                    <w:widowControl/>
                    <w:spacing w:after="160"/>
                    <w:jc w:val="both"/>
                    <w:rPr>
                      <w:rFonts w:eastAsia="BrowalliaUPC"/>
                    </w:rPr>
                  </w:pPr>
                  <w:r w:rsidRPr="00B10BE8">
                    <w:rPr>
                      <w:rFonts w:eastAsia="BrowalliaUPC"/>
                    </w:rPr>
                    <w:t>Falha na publicação do edital</w:t>
                  </w:r>
                </w:p>
              </w:tc>
              <w:tc>
                <w:tcPr>
                  <w:tcW w:w="1009" w:type="pct"/>
                  <w:tcBorders>
                    <w:top w:val="single" w:sz="4" w:space="0" w:color="auto"/>
                    <w:left w:val="single" w:sz="4" w:space="0" w:color="auto"/>
                    <w:bottom w:val="single" w:sz="4" w:space="0" w:color="auto"/>
                    <w:right w:val="single" w:sz="4" w:space="0" w:color="auto"/>
                  </w:tcBorders>
                </w:tcPr>
                <w:p w14:paraId="317C3E07" w14:textId="77777777" w:rsidR="00207830" w:rsidRPr="00B10BE8" w:rsidRDefault="004B2187">
                  <w:pPr>
                    <w:widowControl/>
                    <w:spacing w:after="160"/>
                    <w:jc w:val="both"/>
                    <w:rPr>
                      <w:rFonts w:eastAsia="BrowalliaUPC"/>
                    </w:rPr>
                  </w:pPr>
                  <w:r w:rsidRPr="00B10BE8">
                    <w:rPr>
                      <w:rFonts w:eastAsia="BrowalliaUPC"/>
                    </w:rPr>
                    <w:t>Conferência dos prazos e canais de divulgação</w:t>
                  </w:r>
                </w:p>
              </w:tc>
              <w:tc>
                <w:tcPr>
                  <w:tcW w:w="1255" w:type="pct"/>
                  <w:tcBorders>
                    <w:top w:val="single" w:sz="4" w:space="0" w:color="auto"/>
                    <w:left w:val="single" w:sz="4" w:space="0" w:color="auto"/>
                    <w:bottom w:val="single" w:sz="4" w:space="0" w:color="auto"/>
                    <w:right w:val="single" w:sz="4" w:space="0" w:color="auto"/>
                  </w:tcBorders>
                </w:tcPr>
                <w:p w14:paraId="06645B27" w14:textId="77777777" w:rsidR="00207830" w:rsidRPr="00B10BE8" w:rsidRDefault="004B2187">
                  <w:pPr>
                    <w:widowControl/>
                    <w:spacing w:after="160"/>
                    <w:jc w:val="both"/>
                    <w:rPr>
                      <w:rFonts w:eastAsia="BrowalliaUPC"/>
                    </w:rPr>
                  </w:pPr>
                  <w:r w:rsidRPr="00B10BE8">
                    <w:rPr>
                      <w:rFonts w:eastAsia="BrowalliaUPC"/>
                    </w:rPr>
                    <w:t>Nova publicação com prorrogação</w:t>
                  </w:r>
                </w:p>
              </w:tc>
              <w:tc>
                <w:tcPr>
                  <w:tcW w:w="1093" w:type="pct"/>
                  <w:tcBorders>
                    <w:top w:val="single" w:sz="4" w:space="0" w:color="auto"/>
                    <w:left w:val="single" w:sz="4" w:space="0" w:color="auto"/>
                    <w:bottom w:val="single" w:sz="4" w:space="0" w:color="auto"/>
                    <w:right w:val="single" w:sz="4" w:space="0" w:color="auto"/>
                  </w:tcBorders>
                </w:tcPr>
                <w:p w14:paraId="53099B04" w14:textId="77777777" w:rsidR="00207830" w:rsidRPr="00B10BE8" w:rsidRDefault="004B2187">
                  <w:pPr>
                    <w:widowControl/>
                    <w:spacing w:after="160"/>
                    <w:jc w:val="center"/>
                    <w:rPr>
                      <w:rFonts w:eastAsia="BrowalliaUPC"/>
                    </w:rPr>
                  </w:pPr>
                  <w:r w:rsidRPr="00B10BE8">
                    <w:rPr>
                      <w:rFonts w:eastAsia="BrowalliaUPC"/>
                    </w:rPr>
                    <w:t>Agente de Contratação</w:t>
                  </w:r>
                </w:p>
              </w:tc>
            </w:tr>
            <w:tr w:rsidR="00207830" w:rsidRPr="00B10BE8" w14:paraId="5089F321" w14:textId="77777777" w:rsidTr="00AA634A">
              <w:tc>
                <w:tcPr>
                  <w:tcW w:w="1643" w:type="pct"/>
                  <w:tcBorders>
                    <w:top w:val="single" w:sz="4" w:space="0" w:color="auto"/>
                    <w:left w:val="single" w:sz="4" w:space="0" w:color="auto"/>
                    <w:bottom w:val="single" w:sz="4" w:space="0" w:color="auto"/>
                    <w:right w:val="single" w:sz="4" w:space="0" w:color="auto"/>
                  </w:tcBorders>
                </w:tcPr>
                <w:p w14:paraId="6105DAE0" w14:textId="77777777" w:rsidR="00207830" w:rsidRPr="00B10BE8" w:rsidRDefault="004B2187">
                  <w:pPr>
                    <w:widowControl/>
                    <w:spacing w:after="160"/>
                    <w:jc w:val="both"/>
                    <w:rPr>
                      <w:rFonts w:eastAsia="BrowalliaUPC"/>
                    </w:rPr>
                  </w:pPr>
                  <w:r w:rsidRPr="00B10BE8">
                    <w:rPr>
                      <w:rFonts w:eastAsia="BrowalliaUPC"/>
                    </w:rPr>
                    <w:t>Instabilidade na plataforma de compras</w:t>
                  </w:r>
                </w:p>
              </w:tc>
              <w:tc>
                <w:tcPr>
                  <w:tcW w:w="1009" w:type="pct"/>
                  <w:tcBorders>
                    <w:top w:val="single" w:sz="4" w:space="0" w:color="auto"/>
                    <w:left w:val="single" w:sz="4" w:space="0" w:color="auto"/>
                    <w:bottom w:val="single" w:sz="4" w:space="0" w:color="auto"/>
                    <w:right w:val="single" w:sz="4" w:space="0" w:color="auto"/>
                  </w:tcBorders>
                </w:tcPr>
                <w:p w14:paraId="38AAB9D6" w14:textId="77777777" w:rsidR="00207830" w:rsidRPr="00B10BE8" w:rsidRDefault="004B2187">
                  <w:pPr>
                    <w:widowControl/>
                    <w:spacing w:after="160"/>
                    <w:jc w:val="both"/>
                    <w:rPr>
                      <w:rFonts w:eastAsia="BrowalliaUPC"/>
                    </w:rPr>
                  </w:pPr>
                  <w:r w:rsidRPr="00B10BE8">
                    <w:rPr>
                      <w:rFonts w:eastAsia="BrowalliaUPC"/>
                    </w:rPr>
                    <w:t>Monitoramento técnico da plataforma</w:t>
                  </w:r>
                </w:p>
              </w:tc>
              <w:tc>
                <w:tcPr>
                  <w:tcW w:w="1255" w:type="pct"/>
                  <w:tcBorders>
                    <w:top w:val="single" w:sz="4" w:space="0" w:color="auto"/>
                    <w:left w:val="single" w:sz="4" w:space="0" w:color="auto"/>
                    <w:bottom w:val="single" w:sz="4" w:space="0" w:color="auto"/>
                    <w:right w:val="single" w:sz="4" w:space="0" w:color="auto"/>
                  </w:tcBorders>
                </w:tcPr>
                <w:p w14:paraId="08A82741" w14:textId="77777777" w:rsidR="00207830" w:rsidRPr="00B10BE8" w:rsidRDefault="004B2187">
                  <w:pPr>
                    <w:widowControl/>
                    <w:spacing w:after="160"/>
                    <w:jc w:val="both"/>
                    <w:rPr>
                      <w:rFonts w:eastAsia="BrowalliaUPC"/>
                    </w:rPr>
                  </w:pPr>
                  <w:r w:rsidRPr="00B10BE8">
                    <w:rPr>
                      <w:rFonts w:eastAsia="BrowalliaUPC"/>
                    </w:rPr>
                    <w:t>Suspensão e reabertura do certame</w:t>
                  </w:r>
                </w:p>
              </w:tc>
              <w:tc>
                <w:tcPr>
                  <w:tcW w:w="1093" w:type="pct"/>
                  <w:tcBorders>
                    <w:top w:val="single" w:sz="4" w:space="0" w:color="auto"/>
                    <w:left w:val="single" w:sz="4" w:space="0" w:color="auto"/>
                    <w:bottom w:val="single" w:sz="4" w:space="0" w:color="auto"/>
                    <w:right w:val="single" w:sz="4" w:space="0" w:color="auto"/>
                  </w:tcBorders>
                </w:tcPr>
                <w:p w14:paraId="35F69A4B" w14:textId="77777777" w:rsidR="00207830" w:rsidRPr="00B10BE8" w:rsidRDefault="004B2187">
                  <w:pPr>
                    <w:widowControl/>
                    <w:spacing w:after="160"/>
                    <w:jc w:val="center"/>
                    <w:rPr>
                      <w:rFonts w:eastAsia="BrowalliaUPC"/>
                    </w:rPr>
                  </w:pPr>
                  <w:r w:rsidRPr="00B10BE8">
                    <w:rPr>
                      <w:rFonts w:eastAsia="BrowalliaUPC"/>
                    </w:rPr>
                    <w:t>Agente de Contratação</w:t>
                  </w:r>
                </w:p>
              </w:tc>
            </w:tr>
            <w:tr w:rsidR="00207830" w:rsidRPr="00B10BE8" w14:paraId="31BED2BB" w14:textId="77777777" w:rsidTr="00AA634A">
              <w:tc>
                <w:tcPr>
                  <w:tcW w:w="1643" w:type="pct"/>
                  <w:tcBorders>
                    <w:top w:val="single" w:sz="4" w:space="0" w:color="auto"/>
                    <w:left w:val="single" w:sz="4" w:space="0" w:color="auto"/>
                    <w:bottom w:val="single" w:sz="4" w:space="0" w:color="auto"/>
                    <w:right w:val="single" w:sz="4" w:space="0" w:color="auto"/>
                  </w:tcBorders>
                </w:tcPr>
                <w:p w14:paraId="5741288E" w14:textId="77777777" w:rsidR="00207830" w:rsidRPr="00B10BE8" w:rsidRDefault="004B2187">
                  <w:pPr>
                    <w:widowControl/>
                    <w:spacing w:after="160"/>
                    <w:jc w:val="both"/>
                    <w:rPr>
                      <w:rFonts w:eastAsia="BrowalliaUPC"/>
                    </w:rPr>
                  </w:pPr>
                  <w:r w:rsidRPr="00B10BE8">
                    <w:rPr>
                      <w:rFonts w:eastAsia="BrowalliaUPC"/>
                    </w:rPr>
                    <w:t>Documentos não enviados corretamente ao PNCP</w:t>
                  </w:r>
                </w:p>
              </w:tc>
              <w:tc>
                <w:tcPr>
                  <w:tcW w:w="1009" w:type="pct"/>
                  <w:tcBorders>
                    <w:top w:val="single" w:sz="4" w:space="0" w:color="auto"/>
                    <w:left w:val="single" w:sz="4" w:space="0" w:color="auto"/>
                    <w:bottom w:val="single" w:sz="4" w:space="0" w:color="auto"/>
                    <w:right w:val="single" w:sz="4" w:space="0" w:color="auto"/>
                  </w:tcBorders>
                </w:tcPr>
                <w:p w14:paraId="79BDBB2E" w14:textId="77777777" w:rsidR="00207830" w:rsidRPr="00B10BE8" w:rsidRDefault="004B2187">
                  <w:pPr>
                    <w:widowControl/>
                    <w:spacing w:after="160"/>
                    <w:jc w:val="both"/>
                    <w:rPr>
                      <w:rFonts w:eastAsia="BrowalliaUPC"/>
                    </w:rPr>
                  </w:pPr>
                  <w:r w:rsidRPr="00B10BE8">
                    <w:rPr>
                      <w:rFonts w:eastAsia="BrowalliaUPC"/>
                    </w:rPr>
                    <w:t>Checklist de envio; servidor responsável</w:t>
                  </w:r>
                </w:p>
              </w:tc>
              <w:tc>
                <w:tcPr>
                  <w:tcW w:w="1255" w:type="pct"/>
                  <w:tcBorders>
                    <w:top w:val="single" w:sz="4" w:space="0" w:color="auto"/>
                    <w:left w:val="single" w:sz="4" w:space="0" w:color="auto"/>
                    <w:bottom w:val="single" w:sz="4" w:space="0" w:color="auto"/>
                    <w:right w:val="single" w:sz="4" w:space="0" w:color="auto"/>
                  </w:tcBorders>
                </w:tcPr>
                <w:p w14:paraId="7EC2CD9E" w14:textId="77777777" w:rsidR="00207830" w:rsidRPr="00B10BE8" w:rsidRDefault="004B2187">
                  <w:pPr>
                    <w:widowControl/>
                    <w:spacing w:after="160"/>
                    <w:jc w:val="both"/>
                    <w:rPr>
                      <w:rFonts w:eastAsia="BrowalliaUPC"/>
                    </w:rPr>
                  </w:pPr>
                  <w:r w:rsidRPr="00B10BE8">
                    <w:rPr>
                      <w:rFonts w:eastAsia="BrowalliaUPC"/>
                    </w:rPr>
                    <w:t>Regularização imediata; comunicação ao controle</w:t>
                  </w:r>
                </w:p>
              </w:tc>
              <w:tc>
                <w:tcPr>
                  <w:tcW w:w="1093" w:type="pct"/>
                  <w:tcBorders>
                    <w:top w:val="single" w:sz="4" w:space="0" w:color="auto"/>
                    <w:left w:val="single" w:sz="4" w:space="0" w:color="auto"/>
                    <w:bottom w:val="single" w:sz="4" w:space="0" w:color="auto"/>
                    <w:right w:val="single" w:sz="4" w:space="0" w:color="auto"/>
                  </w:tcBorders>
                </w:tcPr>
                <w:p w14:paraId="1257149F" w14:textId="77777777" w:rsidR="00207830" w:rsidRPr="00B10BE8" w:rsidRDefault="004B2187">
                  <w:pPr>
                    <w:widowControl/>
                    <w:spacing w:after="160"/>
                    <w:jc w:val="center"/>
                    <w:rPr>
                      <w:rFonts w:eastAsia="BrowalliaUPC"/>
                    </w:rPr>
                  </w:pPr>
                  <w:r w:rsidRPr="00B10BE8">
                    <w:rPr>
                      <w:rFonts w:eastAsia="BrowalliaUPC"/>
                    </w:rPr>
                    <w:t>Agente de Contratação</w:t>
                  </w:r>
                </w:p>
              </w:tc>
            </w:tr>
            <w:tr w:rsidR="00207830" w:rsidRPr="00B10BE8" w14:paraId="72604744" w14:textId="77777777" w:rsidTr="00AA634A">
              <w:tc>
                <w:tcPr>
                  <w:tcW w:w="1643" w:type="pct"/>
                  <w:tcBorders>
                    <w:top w:val="single" w:sz="4" w:space="0" w:color="auto"/>
                    <w:left w:val="single" w:sz="4" w:space="0" w:color="auto"/>
                    <w:bottom w:val="single" w:sz="4" w:space="0" w:color="auto"/>
                    <w:right w:val="single" w:sz="4" w:space="0" w:color="auto"/>
                  </w:tcBorders>
                </w:tcPr>
                <w:p w14:paraId="00A727E7" w14:textId="77777777" w:rsidR="00207830" w:rsidRPr="00B10BE8" w:rsidRDefault="004B2187">
                  <w:pPr>
                    <w:widowControl/>
                    <w:spacing w:after="160"/>
                    <w:jc w:val="both"/>
                    <w:rPr>
                      <w:rFonts w:eastAsia="BrowalliaUPC"/>
                    </w:rPr>
                  </w:pPr>
                  <w:r w:rsidRPr="00B10BE8">
                    <w:rPr>
                      <w:rFonts w:eastAsia="BrowalliaUPC"/>
                    </w:rPr>
                    <w:t>Recebimento com vícios aparentes ou ocultos</w:t>
                  </w:r>
                </w:p>
              </w:tc>
              <w:tc>
                <w:tcPr>
                  <w:tcW w:w="1009" w:type="pct"/>
                  <w:tcBorders>
                    <w:top w:val="single" w:sz="4" w:space="0" w:color="auto"/>
                    <w:left w:val="single" w:sz="4" w:space="0" w:color="auto"/>
                    <w:bottom w:val="single" w:sz="4" w:space="0" w:color="auto"/>
                    <w:right w:val="single" w:sz="4" w:space="0" w:color="auto"/>
                  </w:tcBorders>
                </w:tcPr>
                <w:p w14:paraId="27B285D6" w14:textId="77777777" w:rsidR="00207830" w:rsidRPr="00B10BE8" w:rsidRDefault="004B2187">
                  <w:pPr>
                    <w:widowControl/>
                    <w:spacing w:after="160"/>
                    <w:jc w:val="both"/>
                    <w:rPr>
                      <w:rFonts w:eastAsia="BrowalliaUPC"/>
                    </w:rPr>
                  </w:pPr>
                  <w:r w:rsidRPr="00B10BE8">
                    <w:rPr>
                      <w:rFonts w:eastAsia="BrowalliaUPC"/>
                    </w:rPr>
                    <w:t>Inspeção técnica na entrega; garantia</w:t>
                  </w:r>
                </w:p>
              </w:tc>
              <w:tc>
                <w:tcPr>
                  <w:tcW w:w="1255" w:type="pct"/>
                  <w:tcBorders>
                    <w:top w:val="single" w:sz="4" w:space="0" w:color="auto"/>
                    <w:left w:val="single" w:sz="4" w:space="0" w:color="auto"/>
                    <w:bottom w:val="single" w:sz="4" w:space="0" w:color="auto"/>
                    <w:right w:val="single" w:sz="4" w:space="0" w:color="auto"/>
                  </w:tcBorders>
                </w:tcPr>
                <w:p w14:paraId="06C53013" w14:textId="77777777" w:rsidR="00207830" w:rsidRPr="00B10BE8" w:rsidRDefault="004B2187">
                  <w:pPr>
                    <w:widowControl/>
                    <w:spacing w:after="160"/>
                    <w:jc w:val="both"/>
                    <w:rPr>
                      <w:rFonts w:eastAsia="BrowalliaUPC"/>
                    </w:rPr>
                  </w:pPr>
                  <w:r w:rsidRPr="00B10BE8">
                    <w:rPr>
                      <w:rFonts w:eastAsia="BrowalliaUPC"/>
                    </w:rPr>
                    <w:t>Acionamento da garantia; substituição ou reparo</w:t>
                  </w:r>
                </w:p>
              </w:tc>
              <w:tc>
                <w:tcPr>
                  <w:tcW w:w="1093" w:type="pct"/>
                  <w:tcBorders>
                    <w:top w:val="single" w:sz="4" w:space="0" w:color="auto"/>
                    <w:left w:val="single" w:sz="4" w:space="0" w:color="auto"/>
                    <w:bottom w:val="single" w:sz="4" w:space="0" w:color="auto"/>
                    <w:right w:val="single" w:sz="4" w:space="0" w:color="auto"/>
                  </w:tcBorders>
                </w:tcPr>
                <w:p w14:paraId="55D1F2E6" w14:textId="77777777" w:rsidR="00207830" w:rsidRPr="00B10BE8" w:rsidRDefault="004B2187">
                  <w:pPr>
                    <w:widowControl/>
                    <w:spacing w:after="160"/>
                    <w:jc w:val="center"/>
                    <w:rPr>
                      <w:rFonts w:eastAsia="BrowalliaUPC"/>
                    </w:rPr>
                  </w:pPr>
                  <w:r w:rsidRPr="00B10BE8">
                    <w:rPr>
                      <w:rFonts w:eastAsia="BrowalliaUPC"/>
                    </w:rPr>
                    <w:t>Fiscal do Contrato/Fornecedor</w:t>
                  </w:r>
                </w:p>
              </w:tc>
            </w:tr>
            <w:tr w:rsidR="00207830" w:rsidRPr="00B10BE8" w14:paraId="349628CB" w14:textId="77777777" w:rsidTr="00AA634A">
              <w:tc>
                <w:tcPr>
                  <w:tcW w:w="1643" w:type="pct"/>
                  <w:tcBorders>
                    <w:top w:val="single" w:sz="4" w:space="0" w:color="auto"/>
                    <w:left w:val="single" w:sz="4" w:space="0" w:color="auto"/>
                    <w:bottom w:val="single" w:sz="4" w:space="0" w:color="auto"/>
                    <w:right w:val="single" w:sz="4" w:space="0" w:color="auto"/>
                  </w:tcBorders>
                </w:tcPr>
                <w:p w14:paraId="729AFED3" w14:textId="77777777" w:rsidR="00207830" w:rsidRPr="00B10BE8" w:rsidRDefault="004B2187">
                  <w:pPr>
                    <w:widowControl/>
                    <w:spacing w:after="160"/>
                    <w:jc w:val="both"/>
                    <w:rPr>
                      <w:rFonts w:eastAsia="BrowalliaUPC"/>
                    </w:rPr>
                  </w:pPr>
                  <w:r w:rsidRPr="00B10BE8">
                    <w:rPr>
                      <w:rFonts w:eastAsia="BrowalliaUPC"/>
                    </w:rPr>
                    <w:t>Recebimento formal sem verificação técnica</w:t>
                  </w:r>
                </w:p>
              </w:tc>
              <w:tc>
                <w:tcPr>
                  <w:tcW w:w="1009" w:type="pct"/>
                  <w:tcBorders>
                    <w:top w:val="single" w:sz="4" w:space="0" w:color="auto"/>
                    <w:left w:val="single" w:sz="4" w:space="0" w:color="auto"/>
                    <w:bottom w:val="single" w:sz="4" w:space="0" w:color="auto"/>
                    <w:right w:val="single" w:sz="4" w:space="0" w:color="auto"/>
                  </w:tcBorders>
                </w:tcPr>
                <w:p w14:paraId="3F2EE00F" w14:textId="77777777" w:rsidR="00207830" w:rsidRPr="00B10BE8" w:rsidRDefault="004B2187">
                  <w:pPr>
                    <w:widowControl/>
                    <w:spacing w:after="160"/>
                    <w:jc w:val="both"/>
                    <w:rPr>
                      <w:rFonts w:eastAsia="BrowalliaUPC"/>
                    </w:rPr>
                  </w:pPr>
                  <w:r w:rsidRPr="00B10BE8">
                    <w:rPr>
                      <w:rFonts w:eastAsia="BrowalliaUPC"/>
                    </w:rPr>
                    <w:t>Designação de fiscal técnico; checklist</w:t>
                  </w:r>
                </w:p>
              </w:tc>
              <w:tc>
                <w:tcPr>
                  <w:tcW w:w="1255" w:type="pct"/>
                  <w:tcBorders>
                    <w:top w:val="single" w:sz="4" w:space="0" w:color="auto"/>
                    <w:left w:val="single" w:sz="4" w:space="0" w:color="auto"/>
                    <w:bottom w:val="single" w:sz="4" w:space="0" w:color="auto"/>
                    <w:right w:val="single" w:sz="4" w:space="0" w:color="auto"/>
                  </w:tcBorders>
                </w:tcPr>
                <w:p w14:paraId="04567F96" w14:textId="77777777" w:rsidR="00207830" w:rsidRPr="00B10BE8" w:rsidRDefault="004B2187">
                  <w:pPr>
                    <w:widowControl/>
                    <w:spacing w:after="160"/>
                    <w:jc w:val="both"/>
                    <w:rPr>
                      <w:rFonts w:eastAsia="BrowalliaUPC"/>
                    </w:rPr>
                  </w:pPr>
                  <w:r w:rsidRPr="00B10BE8">
                    <w:rPr>
                      <w:rFonts w:eastAsia="BrowalliaUPC"/>
                    </w:rPr>
                    <w:t>Reavaliação da entrega; responsabilização</w:t>
                  </w:r>
                </w:p>
              </w:tc>
              <w:tc>
                <w:tcPr>
                  <w:tcW w:w="1093" w:type="pct"/>
                  <w:tcBorders>
                    <w:top w:val="single" w:sz="4" w:space="0" w:color="auto"/>
                    <w:left w:val="single" w:sz="4" w:space="0" w:color="auto"/>
                    <w:bottom w:val="single" w:sz="4" w:space="0" w:color="auto"/>
                    <w:right w:val="single" w:sz="4" w:space="0" w:color="auto"/>
                  </w:tcBorders>
                </w:tcPr>
                <w:p w14:paraId="056952B2" w14:textId="77777777" w:rsidR="00207830" w:rsidRPr="00B10BE8" w:rsidRDefault="004B2187">
                  <w:pPr>
                    <w:widowControl/>
                    <w:spacing w:after="160"/>
                    <w:jc w:val="center"/>
                    <w:rPr>
                      <w:rFonts w:eastAsia="BrowalliaUPC"/>
                    </w:rPr>
                  </w:pPr>
                  <w:r w:rsidRPr="00B10BE8">
                    <w:rPr>
                      <w:rFonts w:eastAsia="BrowalliaUPC"/>
                    </w:rPr>
                    <w:t>Fiscal do Contrato/Fornecedor</w:t>
                  </w:r>
                </w:p>
              </w:tc>
            </w:tr>
            <w:tr w:rsidR="00207830" w:rsidRPr="00B10BE8" w14:paraId="72E11DE8" w14:textId="77777777" w:rsidTr="00AA634A">
              <w:tc>
                <w:tcPr>
                  <w:tcW w:w="1643" w:type="pct"/>
                  <w:tcBorders>
                    <w:top w:val="single" w:sz="4" w:space="0" w:color="auto"/>
                    <w:left w:val="single" w:sz="4" w:space="0" w:color="auto"/>
                    <w:bottom w:val="single" w:sz="4" w:space="0" w:color="auto"/>
                    <w:right w:val="single" w:sz="4" w:space="0" w:color="auto"/>
                  </w:tcBorders>
                </w:tcPr>
                <w:p w14:paraId="7FA7BB13" w14:textId="77777777" w:rsidR="00207830" w:rsidRPr="00B10BE8" w:rsidRDefault="004B2187">
                  <w:pPr>
                    <w:widowControl/>
                    <w:spacing w:after="160"/>
                    <w:jc w:val="both"/>
                    <w:rPr>
                      <w:rFonts w:eastAsia="BrowalliaUPC"/>
                    </w:rPr>
                  </w:pPr>
                  <w:r w:rsidRPr="00B10BE8">
                    <w:rPr>
                      <w:rFonts w:eastAsia="BrowalliaUPC"/>
                    </w:rPr>
                    <w:t>Pagamento em desacordo com a ordem legal</w:t>
                  </w:r>
                </w:p>
              </w:tc>
              <w:tc>
                <w:tcPr>
                  <w:tcW w:w="1009" w:type="pct"/>
                  <w:tcBorders>
                    <w:top w:val="single" w:sz="4" w:space="0" w:color="auto"/>
                    <w:left w:val="single" w:sz="4" w:space="0" w:color="auto"/>
                    <w:bottom w:val="single" w:sz="4" w:space="0" w:color="auto"/>
                    <w:right w:val="single" w:sz="4" w:space="0" w:color="auto"/>
                  </w:tcBorders>
                </w:tcPr>
                <w:p w14:paraId="60C0C51B" w14:textId="77777777" w:rsidR="00207830" w:rsidRPr="00B10BE8" w:rsidRDefault="004B2187">
                  <w:pPr>
                    <w:widowControl/>
                    <w:spacing w:after="160"/>
                    <w:jc w:val="both"/>
                    <w:rPr>
                      <w:rFonts w:eastAsia="BrowalliaUPC"/>
                    </w:rPr>
                  </w:pPr>
                  <w:r w:rsidRPr="00B10BE8">
                    <w:rPr>
                      <w:rFonts w:eastAsia="BrowalliaUPC"/>
                    </w:rPr>
                    <w:t>Controle financeiro conforme art. 141</w:t>
                  </w:r>
                </w:p>
              </w:tc>
              <w:tc>
                <w:tcPr>
                  <w:tcW w:w="1255" w:type="pct"/>
                  <w:tcBorders>
                    <w:top w:val="single" w:sz="4" w:space="0" w:color="auto"/>
                    <w:left w:val="single" w:sz="4" w:space="0" w:color="auto"/>
                    <w:bottom w:val="single" w:sz="4" w:space="0" w:color="auto"/>
                    <w:right w:val="single" w:sz="4" w:space="0" w:color="auto"/>
                  </w:tcBorders>
                </w:tcPr>
                <w:p w14:paraId="5E568ABA" w14:textId="77777777" w:rsidR="00207830" w:rsidRPr="00B10BE8" w:rsidRDefault="004B2187">
                  <w:pPr>
                    <w:widowControl/>
                    <w:spacing w:after="160"/>
                    <w:jc w:val="both"/>
                    <w:rPr>
                      <w:rFonts w:eastAsia="BrowalliaUPC"/>
                    </w:rPr>
                  </w:pPr>
                  <w:r w:rsidRPr="00B10BE8">
                    <w:rPr>
                      <w:rFonts w:eastAsia="BrowalliaUPC"/>
                    </w:rPr>
                    <w:t>Regularização; comunicação ao controle interno</w:t>
                  </w:r>
                </w:p>
              </w:tc>
              <w:tc>
                <w:tcPr>
                  <w:tcW w:w="1093" w:type="pct"/>
                  <w:tcBorders>
                    <w:top w:val="single" w:sz="4" w:space="0" w:color="auto"/>
                    <w:left w:val="single" w:sz="4" w:space="0" w:color="auto"/>
                    <w:bottom w:val="single" w:sz="4" w:space="0" w:color="auto"/>
                    <w:right w:val="single" w:sz="4" w:space="0" w:color="auto"/>
                  </w:tcBorders>
                </w:tcPr>
                <w:p w14:paraId="3914ED51" w14:textId="77777777" w:rsidR="00207830" w:rsidRPr="00B10BE8" w:rsidRDefault="004B2187">
                  <w:pPr>
                    <w:widowControl/>
                    <w:spacing w:after="160"/>
                    <w:jc w:val="center"/>
                    <w:rPr>
                      <w:rFonts w:eastAsia="BrowalliaUPC"/>
                    </w:rPr>
                  </w:pPr>
                  <w:r w:rsidRPr="00B10BE8">
                    <w:rPr>
                      <w:rFonts w:eastAsia="BrowalliaUPC"/>
                    </w:rPr>
                    <w:t>Tesouraria</w:t>
                  </w:r>
                </w:p>
              </w:tc>
            </w:tr>
            <w:tr w:rsidR="00207830" w:rsidRPr="00B10BE8" w14:paraId="430E2A6A" w14:textId="77777777" w:rsidTr="00AA634A">
              <w:tc>
                <w:tcPr>
                  <w:tcW w:w="1643" w:type="pct"/>
                  <w:tcBorders>
                    <w:top w:val="single" w:sz="4" w:space="0" w:color="auto"/>
                    <w:left w:val="single" w:sz="4" w:space="0" w:color="auto"/>
                    <w:bottom w:val="single" w:sz="4" w:space="0" w:color="auto"/>
                    <w:right w:val="single" w:sz="4" w:space="0" w:color="auto"/>
                  </w:tcBorders>
                </w:tcPr>
                <w:p w14:paraId="4145332F" w14:textId="77777777" w:rsidR="00207830" w:rsidRPr="00B10BE8" w:rsidRDefault="004B2187">
                  <w:pPr>
                    <w:widowControl/>
                    <w:spacing w:after="160"/>
                    <w:jc w:val="both"/>
                    <w:rPr>
                      <w:rFonts w:eastAsia="BrowalliaUPC"/>
                    </w:rPr>
                  </w:pPr>
                  <w:r w:rsidRPr="00B10BE8">
                    <w:rPr>
                      <w:rFonts w:eastAsia="BrowalliaUPC"/>
                    </w:rPr>
                    <w:t>Fiscal sem capacitação técnica adequada</w:t>
                  </w:r>
                </w:p>
              </w:tc>
              <w:tc>
                <w:tcPr>
                  <w:tcW w:w="1009" w:type="pct"/>
                  <w:tcBorders>
                    <w:top w:val="single" w:sz="4" w:space="0" w:color="auto"/>
                    <w:left w:val="single" w:sz="4" w:space="0" w:color="auto"/>
                    <w:bottom w:val="single" w:sz="4" w:space="0" w:color="auto"/>
                    <w:right w:val="single" w:sz="4" w:space="0" w:color="auto"/>
                  </w:tcBorders>
                </w:tcPr>
                <w:p w14:paraId="16C96D1D" w14:textId="77777777" w:rsidR="00207830" w:rsidRPr="00B10BE8" w:rsidRDefault="004B2187">
                  <w:pPr>
                    <w:widowControl/>
                    <w:spacing w:after="160"/>
                    <w:jc w:val="both"/>
                    <w:rPr>
                      <w:rFonts w:eastAsia="BrowalliaUPC"/>
                    </w:rPr>
                  </w:pPr>
                  <w:r w:rsidRPr="00B10BE8">
                    <w:rPr>
                      <w:rFonts w:eastAsia="BrowalliaUPC"/>
                    </w:rPr>
                    <w:t>Capacitação prévia; designação técnica</w:t>
                  </w:r>
                </w:p>
              </w:tc>
              <w:tc>
                <w:tcPr>
                  <w:tcW w:w="1255" w:type="pct"/>
                  <w:tcBorders>
                    <w:top w:val="single" w:sz="4" w:space="0" w:color="auto"/>
                    <w:left w:val="single" w:sz="4" w:space="0" w:color="auto"/>
                    <w:bottom w:val="single" w:sz="4" w:space="0" w:color="auto"/>
                    <w:right w:val="single" w:sz="4" w:space="0" w:color="auto"/>
                  </w:tcBorders>
                </w:tcPr>
                <w:p w14:paraId="486BBF9C" w14:textId="77777777" w:rsidR="00207830" w:rsidRPr="00B10BE8" w:rsidRDefault="004B2187">
                  <w:pPr>
                    <w:widowControl/>
                    <w:spacing w:after="160"/>
                    <w:jc w:val="both"/>
                    <w:rPr>
                      <w:rFonts w:eastAsia="BrowalliaUPC"/>
                    </w:rPr>
                  </w:pPr>
                  <w:r w:rsidRPr="00B10BE8">
                    <w:rPr>
                      <w:rFonts w:eastAsia="BrowalliaUPC"/>
                    </w:rPr>
                    <w:t>Apoio técnico; substituição se necessário</w:t>
                  </w:r>
                </w:p>
              </w:tc>
              <w:tc>
                <w:tcPr>
                  <w:tcW w:w="1093" w:type="pct"/>
                  <w:tcBorders>
                    <w:top w:val="single" w:sz="4" w:space="0" w:color="auto"/>
                    <w:left w:val="single" w:sz="4" w:space="0" w:color="auto"/>
                    <w:bottom w:val="single" w:sz="4" w:space="0" w:color="auto"/>
                    <w:right w:val="single" w:sz="4" w:space="0" w:color="auto"/>
                  </w:tcBorders>
                </w:tcPr>
                <w:p w14:paraId="68A2A7D9" w14:textId="77777777" w:rsidR="00207830" w:rsidRPr="00B10BE8" w:rsidRDefault="004B2187">
                  <w:pPr>
                    <w:widowControl/>
                    <w:spacing w:after="160"/>
                    <w:jc w:val="center"/>
                    <w:rPr>
                      <w:rFonts w:eastAsia="BrowalliaUPC"/>
                    </w:rPr>
                  </w:pPr>
                  <w:r w:rsidRPr="00B10BE8">
                    <w:rPr>
                      <w:rFonts w:eastAsia="BrowalliaUPC"/>
                    </w:rPr>
                    <w:t>Autoridade Competente</w:t>
                  </w:r>
                </w:p>
              </w:tc>
            </w:tr>
            <w:tr w:rsidR="00207830" w:rsidRPr="00B10BE8" w14:paraId="15ED6F5B" w14:textId="77777777" w:rsidTr="00AA634A">
              <w:tc>
                <w:tcPr>
                  <w:tcW w:w="1643" w:type="pct"/>
                  <w:tcBorders>
                    <w:top w:val="single" w:sz="4" w:space="0" w:color="auto"/>
                    <w:left w:val="single" w:sz="4" w:space="0" w:color="auto"/>
                    <w:bottom w:val="single" w:sz="4" w:space="0" w:color="auto"/>
                    <w:right w:val="single" w:sz="4" w:space="0" w:color="auto"/>
                  </w:tcBorders>
                </w:tcPr>
                <w:p w14:paraId="117E04A5" w14:textId="77777777" w:rsidR="00207830" w:rsidRPr="00B10BE8" w:rsidRDefault="004B2187">
                  <w:pPr>
                    <w:widowControl/>
                    <w:spacing w:after="160"/>
                    <w:jc w:val="both"/>
                    <w:rPr>
                      <w:rFonts w:eastAsia="BrowalliaUPC"/>
                    </w:rPr>
                  </w:pPr>
                  <w:r w:rsidRPr="00B10BE8">
                    <w:rPr>
                      <w:rFonts w:eastAsia="BrowalliaUPC"/>
                    </w:rPr>
                    <w:t xml:space="preserve">Realização de licitação exclusiva ou com cotas para ME e EPP pode resultar na ausência de propostas válidas em número suficiente, levando ao fracasso do item licitado e exigindo novo certame, com consequente retrabalho administrativo, atraso no cronograma, sobrecarga das equipes e comprometimento da continuidade dos serviços públicos de transporte escolar, distribuição de </w:t>
                  </w:r>
                  <w:r w:rsidRPr="00B10BE8">
                    <w:rPr>
                      <w:rFonts w:eastAsia="BrowalliaUPC"/>
                    </w:rPr>
                    <w:lastRenderedPageBreak/>
                    <w:t>merenda e deslocamento de pacientes.</w:t>
                  </w:r>
                </w:p>
              </w:tc>
              <w:tc>
                <w:tcPr>
                  <w:tcW w:w="1009" w:type="pct"/>
                  <w:tcBorders>
                    <w:top w:val="single" w:sz="4" w:space="0" w:color="auto"/>
                    <w:left w:val="single" w:sz="4" w:space="0" w:color="auto"/>
                    <w:bottom w:val="single" w:sz="4" w:space="0" w:color="auto"/>
                    <w:right w:val="single" w:sz="4" w:space="0" w:color="auto"/>
                  </w:tcBorders>
                </w:tcPr>
                <w:p w14:paraId="2A84E324" w14:textId="77777777" w:rsidR="00207830" w:rsidRPr="00B10BE8" w:rsidRDefault="004B2187">
                  <w:pPr>
                    <w:widowControl/>
                    <w:spacing w:after="160"/>
                    <w:jc w:val="both"/>
                    <w:rPr>
                      <w:rFonts w:eastAsia="BrowalliaUPC"/>
                    </w:rPr>
                  </w:pPr>
                  <w:r w:rsidRPr="00B10BE8">
                    <w:rPr>
                      <w:rFonts w:eastAsia="BrowalliaUPC"/>
                    </w:rPr>
                    <w:lastRenderedPageBreak/>
                    <w:t>adotar modelo de licitação sem reserva ou cota exclusiva quando constatada baixa competitividade no segmento; promover ampla divulgação do certame.</w:t>
                  </w:r>
                </w:p>
              </w:tc>
              <w:tc>
                <w:tcPr>
                  <w:tcW w:w="1255" w:type="pct"/>
                  <w:tcBorders>
                    <w:top w:val="single" w:sz="4" w:space="0" w:color="auto"/>
                    <w:left w:val="single" w:sz="4" w:space="0" w:color="auto"/>
                    <w:bottom w:val="single" w:sz="4" w:space="0" w:color="auto"/>
                    <w:right w:val="single" w:sz="4" w:space="0" w:color="auto"/>
                  </w:tcBorders>
                </w:tcPr>
                <w:p w14:paraId="470AB491" w14:textId="77777777" w:rsidR="00207830" w:rsidRPr="00B10BE8" w:rsidRDefault="004B2187">
                  <w:pPr>
                    <w:widowControl/>
                    <w:spacing w:after="160"/>
                    <w:jc w:val="both"/>
                    <w:rPr>
                      <w:rFonts w:eastAsia="BrowalliaUPC"/>
                    </w:rPr>
                  </w:pPr>
                  <w:r w:rsidRPr="00B10BE8">
                    <w:rPr>
                      <w:rFonts w:eastAsia="BrowalliaUPC"/>
                    </w:rPr>
                    <w:t xml:space="preserve">Em caso de fracasso do item, realizar novo processo licitatório em caráter emergencial ou com ajustes no edital para ampliar a concorrência; replanejar cronograma de entregas e serviços, priorizando ações que minimizem </w:t>
                  </w:r>
                  <w:r w:rsidRPr="00B10BE8">
                    <w:rPr>
                      <w:rFonts w:eastAsia="BrowalliaUPC"/>
                    </w:rPr>
                    <w:lastRenderedPageBreak/>
                    <w:t>impactos à população.</w:t>
                  </w:r>
                </w:p>
              </w:tc>
              <w:tc>
                <w:tcPr>
                  <w:tcW w:w="1093" w:type="pct"/>
                  <w:tcBorders>
                    <w:top w:val="single" w:sz="4" w:space="0" w:color="auto"/>
                    <w:left w:val="single" w:sz="4" w:space="0" w:color="auto"/>
                    <w:bottom w:val="single" w:sz="4" w:space="0" w:color="auto"/>
                    <w:right w:val="single" w:sz="4" w:space="0" w:color="auto"/>
                  </w:tcBorders>
                </w:tcPr>
                <w:p w14:paraId="00BE0C60" w14:textId="77777777" w:rsidR="00207830" w:rsidRPr="00B10BE8" w:rsidRDefault="004B2187">
                  <w:pPr>
                    <w:widowControl/>
                    <w:spacing w:after="160"/>
                    <w:jc w:val="center"/>
                    <w:rPr>
                      <w:rFonts w:eastAsia="BrowalliaUPC"/>
                    </w:rPr>
                  </w:pPr>
                  <w:r w:rsidRPr="00B10BE8">
                    <w:rPr>
                      <w:rFonts w:eastAsia="BrowalliaUPC"/>
                    </w:rPr>
                    <w:lastRenderedPageBreak/>
                    <w:t>Administração</w:t>
                  </w:r>
                </w:p>
              </w:tc>
            </w:tr>
            <w:tr w:rsidR="00207830" w:rsidRPr="00B10BE8" w14:paraId="3EBFC223" w14:textId="77777777" w:rsidTr="00AA634A">
              <w:tc>
                <w:tcPr>
                  <w:tcW w:w="1643" w:type="pct"/>
                  <w:tcBorders>
                    <w:top w:val="single" w:sz="4" w:space="0" w:color="auto"/>
                    <w:left w:val="single" w:sz="4" w:space="0" w:color="auto"/>
                    <w:bottom w:val="single" w:sz="4" w:space="0" w:color="auto"/>
                    <w:right w:val="single" w:sz="4" w:space="0" w:color="auto"/>
                  </w:tcBorders>
                </w:tcPr>
                <w:p w14:paraId="50D5BD8A" w14:textId="77777777" w:rsidR="00207830" w:rsidRPr="00B10BE8" w:rsidRDefault="004B2187">
                  <w:pPr>
                    <w:widowControl/>
                    <w:spacing w:after="160"/>
                    <w:jc w:val="both"/>
                    <w:rPr>
                      <w:rFonts w:eastAsia="BrowalliaUPC"/>
                    </w:rPr>
                  </w:pPr>
                  <w:r w:rsidRPr="00B10BE8">
                    <w:rPr>
                      <w:rFonts w:eastAsia="BrowalliaUPC"/>
                    </w:rPr>
                    <w:t>Riscos supervenientes ao contrato</w:t>
                  </w:r>
                </w:p>
              </w:tc>
              <w:tc>
                <w:tcPr>
                  <w:tcW w:w="1009" w:type="pct"/>
                  <w:tcBorders>
                    <w:top w:val="single" w:sz="4" w:space="0" w:color="auto"/>
                    <w:left w:val="single" w:sz="4" w:space="0" w:color="auto"/>
                    <w:bottom w:val="single" w:sz="4" w:space="0" w:color="auto"/>
                    <w:right w:val="single" w:sz="4" w:space="0" w:color="auto"/>
                  </w:tcBorders>
                </w:tcPr>
                <w:p w14:paraId="32D5476A" w14:textId="77777777" w:rsidR="00207830" w:rsidRPr="00B10BE8" w:rsidRDefault="004B2187">
                  <w:pPr>
                    <w:widowControl/>
                    <w:spacing w:after="160"/>
                    <w:jc w:val="both"/>
                    <w:rPr>
                      <w:rFonts w:eastAsia="BrowalliaUPC"/>
                    </w:rPr>
                  </w:pPr>
                  <w:r w:rsidRPr="00B10BE8">
                    <w:rPr>
                      <w:rFonts w:eastAsia="BrowalliaUPC"/>
                    </w:rPr>
                    <w:t>Cláusulas de revisão contratual</w:t>
                  </w:r>
                </w:p>
              </w:tc>
              <w:tc>
                <w:tcPr>
                  <w:tcW w:w="1255" w:type="pct"/>
                  <w:tcBorders>
                    <w:top w:val="single" w:sz="4" w:space="0" w:color="auto"/>
                    <w:left w:val="single" w:sz="4" w:space="0" w:color="auto"/>
                    <w:bottom w:val="single" w:sz="4" w:space="0" w:color="auto"/>
                    <w:right w:val="single" w:sz="4" w:space="0" w:color="auto"/>
                  </w:tcBorders>
                </w:tcPr>
                <w:p w14:paraId="3B217B6F" w14:textId="77777777" w:rsidR="00207830" w:rsidRPr="00B10BE8" w:rsidRDefault="004B2187">
                  <w:pPr>
                    <w:widowControl/>
                    <w:spacing w:after="160"/>
                    <w:jc w:val="both"/>
                    <w:rPr>
                      <w:rFonts w:eastAsia="BrowalliaUPC"/>
                    </w:rPr>
                  </w:pPr>
                  <w:r w:rsidRPr="00B10BE8">
                    <w:rPr>
                      <w:rFonts w:eastAsia="BrowalliaUPC"/>
                    </w:rPr>
                    <w:t>Reequilíbrio econômico-financeiro</w:t>
                  </w:r>
                </w:p>
              </w:tc>
              <w:tc>
                <w:tcPr>
                  <w:tcW w:w="1093" w:type="pct"/>
                  <w:tcBorders>
                    <w:top w:val="single" w:sz="4" w:space="0" w:color="auto"/>
                    <w:left w:val="single" w:sz="4" w:space="0" w:color="auto"/>
                    <w:bottom w:val="single" w:sz="4" w:space="0" w:color="auto"/>
                    <w:right w:val="single" w:sz="4" w:space="0" w:color="auto"/>
                  </w:tcBorders>
                </w:tcPr>
                <w:p w14:paraId="0E892792" w14:textId="77777777" w:rsidR="00207830" w:rsidRPr="00B10BE8" w:rsidRDefault="004B2187">
                  <w:pPr>
                    <w:widowControl/>
                    <w:spacing w:after="160"/>
                    <w:jc w:val="center"/>
                    <w:rPr>
                      <w:rFonts w:eastAsia="BrowalliaUPC"/>
                    </w:rPr>
                  </w:pPr>
                  <w:r w:rsidRPr="00B10BE8">
                    <w:rPr>
                      <w:rFonts w:eastAsia="BrowalliaUPC"/>
                    </w:rPr>
                    <w:t>Gestor do Contrato</w:t>
                  </w:r>
                </w:p>
              </w:tc>
            </w:tr>
          </w:tbl>
          <w:p w14:paraId="5D879819" w14:textId="77777777" w:rsidR="00207830" w:rsidRPr="00B10BE8" w:rsidRDefault="00207830">
            <w:pPr>
              <w:widowControl/>
              <w:spacing w:after="120"/>
              <w:rPr>
                <w:rFonts w:eastAsia="BrowalliaUPC"/>
                <w:b/>
              </w:rPr>
            </w:pPr>
          </w:p>
        </w:tc>
      </w:tr>
      <w:tr w:rsidR="00207830" w:rsidRPr="00B10BE8" w14:paraId="11192691"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2D2BD213" w14:textId="77777777" w:rsidR="00AA634A" w:rsidRDefault="00AA634A">
            <w:pPr>
              <w:widowControl/>
              <w:spacing w:after="120"/>
              <w:rPr>
                <w:rFonts w:eastAsia="BrowalliaUPC"/>
                <w:b/>
              </w:rPr>
            </w:pPr>
          </w:p>
          <w:p w14:paraId="5AC61046" w14:textId="3BB86C9F" w:rsidR="00207830" w:rsidRPr="00B10BE8" w:rsidRDefault="004B2187">
            <w:pPr>
              <w:widowControl/>
              <w:spacing w:after="120"/>
              <w:rPr>
                <w:rFonts w:eastAsia="BrowalliaUPC"/>
                <w:b/>
              </w:rPr>
            </w:pPr>
            <w:r w:rsidRPr="00B10BE8">
              <w:rPr>
                <w:rFonts w:eastAsia="BrowalliaUPC"/>
                <w:b/>
              </w:rPr>
              <w:t>XIV – POSICIONAMENTO CONCLUSIVO SOBRE A ADEQUAÇÃO DA CONTRATAÇÃO PARA O ATENDIMENTO DA NECESSIDADE A QUE SE DESTINA:</w:t>
            </w:r>
          </w:p>
          <w:p w14:paraId="7B6B3760" w14:textId="77777777" w:rsidR="00207830" w:rsidRPr="00B10BE8" w:rsidRDefault="004B2187">
            <w:pPr>
              <w:widowControl/>
              <w:spacing w:after="120"/>
              <w:jc w:val="both"/>
              <w:rPr>
                <w:rFonts w:eastAsia="BrowalliaUPC"/>
              </w:rPr>
            </w:pPr>
            <w:r w:rsidRPr="00B10BE8">
              <w:rPr>
                <w:rFonts w:eastAsia="BrowalliaUPC"/>
              </w:rPr>
              <w:t>Com base em todo o levantamento técnico, nas justificativas apresentadas pelas Secretarias Municipais da Educação e da Saúde, e na análise criteriosa das alternativas disponíveis no mercado, conclui-se que a contratação proposta é absolutamente adequada, necessária e estratégica para o atendimento das demandas públicas a que se destina.</w:t>
            </w:r>
          </w:p>
          <w:p w14:paraId="5B3857EF" w14:textId="77777777" w:rsidR="00207830" w:rsidRPr="00B10BE8" w:rsidRDefault="004B2187">
            <w:pPr>
              <w:widowControl/>
              <w:spacing w:after="120"/>
              <w:jc w:val="both"/>
              <w:rPr>
                <w:rFonts w:eastAsia="BrowalliaUPC"/>
              </w:rPr>
            </w:pPr>
            <w:r w:rsidRPr="00B10BE8">
              <w:rPr>
                <w:rFonts w:eastAsia="BrowalliaUPC"/>
              </w:rPr>
              <w:t>A aquisição de veículos novos, 0 (zero) km, representa uma resposta concreta e planejada aos gargalos logísticos enfrentados pelas duas secretarias, cujas atividades são essenciais para a garantia de direitos fundamentais da população: o acesso à educação de qualidade e à saúde com dignidade. A contratação não apenas resolve problemas operacionais crônicos — como a insuficiência e obsolescência da frota atual — como também promove avanços significativos na gestão pública, na eficiência dos serviços e na valorização dos profissionais envolvidos.</w:t>
            </w:r>
          </w:p>
          <w:p w14:paraId="1B92419F" w14:textId="77777777" w:rsidR="00207830" w:rsidRPr="00B10BE8" w:rsidRDefault="004B2187">
            <w:pPr>
              <w:widowControl/>
              <w:spacing w:after="120"/>
              <w:jc w:val="both"/>
              <w:rPr>
                <w:rFonts w:eastAsia="BrowalliaUPC"/>
              </w:rPr>
            </w:pPr>
            <w:r w:rsidRPr="00B10BE8">
              <w:rPr>
                <w:rFonts w:eastAsia="BrowalliaUPC"/>
              </w:rPr>
              <w:t>Do ponto de vista técnico, os veículos especificados atendem com precisão às exigências de cada setor: vans para transporte coletivo de equipes e pacientes, sedans para deslocamentos administrativos e pedagógicos, e pick-up com compartimento refrigerado para distribuição segura da merenda escolar. Cada item foi dimensionado com base em critérios objetivos, respeitando as normas de segurança, sanitárias e de funcionalidade exigidas por lei.</w:t>
            </w:r>
          </w:p>
          <w:p w14:paraId="54EC236A" w14:textId="77777777" w:rsidR="00207830" w:rsidRPr="00B10BE8" w:rsidRDefault="004B2187">
            <w:pPr>
              <w:widowControl/>
              <w:spacing w:after="120"/>
              <w:jc w:val="both"/>
              <w:rPr>
                <w:rFonts w:eastAsia="BrowalliaUPC"/>
              </w:rPr>
            </w:pPr>
            <w:r w:rsidRPr="00B10BE8">
              <w:rPr>
                <w:rFonts w:eastAsia="BrowalliaUPC"/>
              </w:rPr>
              <w:t>Sob a ótica econômica, a contratação direta é a alternativa mais vantajosa, pois elimina gastos recorrentes com transporte terceirizado, reduz custos operacionais com veículos inadequados e assegura retorno patrimonial ao município. A separação em lotes, conforme a natureza e funcionalidade dos veículos, garante ampla competitividade no certame, favorecendo propostas mais vantajosas e participação de fornecedores especializados.</w:t>
            </w:r>
          </w:p>
          <w:p w14:paraId="02176B42" w14:textId="77777777" w:rsidR="00207830" w:rsidRPr="00B10BE8" w:rsidRDefault="004B2187">
            <w:pPr>
              <w:widowControl/>
              <w:spacing w:after="120"/>
              <w:jc w:val="both"/>
              <w:rPr>
                <w:rFonts w:eastAsia="BrowalliaUPC"/>
              </w:rPr>
            </w:pPr>
            <w:r w:rsidRPr="00B10BE8">
              <w:rPr>
                <w:rFonts w:eastAsia="BrowalliaUPC"/>
              </w:rPr>
              <w:t>Além disso, foram observadas medidas preventivas e mitigadoras para os riscos identificados, bem como diretrizes ambientais voltadas à eficiência energética, controle de emissões e logística reversa ao fim da vida útil dos bens. A contratação está alinhada aos princípios da legalidade, eficiência, economicidade, sustentabilidade e interesse público, conforme previsto na Lei nº 14.133/2021.</w:t>
            </w:r>
          </w:p>
          <w:p w14:paraId="4ED2C63A" w14:textId="77777777" w:rsidR="00207830" w:rsidRDefault="004B2187">
            <w:pPr>
              <w:widowControl/>
              <w:spacing w:after="120"/>
              <w:jc w:val="both"/>
              <w:rPr>
                <w:rFonts w:eastAsia="BrowalliaUPC"/>
              </w:rPr>
            </w:pPr>
            <w:r w:rsidRPr="00B10BE8">
              <w:rPr>
                <w:rFonts w:eastAsia="BrowalliaUPC"/>
              </w:rPr>
              <w:t>Portanto, o posicionamento conclusivo é de plena recomendação pela contratação, com segurança jurídica, viabilidade técnica e impacto positivo direto na qualidade dos serviços prestados à população de Taguaí. Trata-se de uma ação que fortalece a infraestrutura municipal, promove o uso inteligente dos recursos públicos e reafirma o compromisso da Administração com a excelência na gestão e o bem-estar coletivo.</w:t>
            </w:r>
          </w:p>
          <w:p w14:paraId="5C306B14" w14:textId="77777777" w:rsidR="00AA634A" w:rsidRDefault="00AA634A">
            <w:pPr>
              <w:widowControl/>
              <w:spacing w:after="120"/>
              <w:jc w:val="both"/>
              <w:rPr>
                <w:rFonts w:eastAsia="BrowalliaUPC"/>
              </w:rPr>
            </w:pPr>
          </w:p>
          <w:p w14:paraId="3F707C77" w14:textId="77777777" w:rsidR="00AA634A" w:rsidRDefault="00AA634A">
            <w:pPr>
              <w:widowControl/>
              <w:spacing w:after="120"/>
              <w:jc w:val="both"/>
              <w:rPr>
                <w:rFonts w:eastAsia="BrowalliaUPC"/>
              </w:rPr>
            </w:pPr>
          </w:p>
          <w:p w14:paraId="60D6012D" w14:textId="77777777" w:rsidR="00AA634A" w:rsidRDefault="00AA634A">
            <w:pPr>
              <w:widowControl/>
              <w:spacing w:after="120"/>
              <w:jc w:val="both"/>
              <w:rPr>
                <w:rFonts w:eastAsia="BrowalliaUPC"/>
              </w:rPr>
            </w:pPr>
          </w:p>
          <w:p w14:paraId="22EA1D0E" w14:textId="77777777" w:rsidR="00AA634A" w:rsidRDefault="00AA634A">
            <w:pPr>
              <w:widowControl/>
              <w:spacing w:after="120"/>
              <w:jc w:val="both"/>
              <w:rPr>
                <w:rFonts w:eastAsia="BrowalliaUPC"/>
              </w:rPr>
            </w:pPr>
          </w:p>
          <w:p w14:paraId="436F191F" w14:textId="77777777" w:rsidR="00AA634A" w:rsidRDefault="00AA634A">
            <w:pPr>
              <w:widowControl/>
              <w:spacing w:after="120"/>
              <w:jc w:val="both"/>
              <w:rPr>
                <w:rFonts w:eastAsia="BrowalliaUPC"/>
              </w:rPr>
            </w:pPr>
          </w:p>
          <w:p w14:paraId="2720C4B0" w14:textId="77777777" w:rsidR="00AA634A" w:rsidRDefault="00AA634A">
            <w:pPr>
              <w:widowControl/>
              <w:spacing w:after="120"/>
              <w:jc w:val="both"/>
              <w:rPr>
                <w:rFonts w:eastAsia="BrowalliaUPC"/>
              </w:rPr>
            </w:pPr>
          </w:p>
          <w:p w14:paraId="6FF2411A" w14:textId="77777777" w:rsidR="00AA634A" w:rsidRDefault="00AA634A">
            <w:pPr>
              <w:widowControl/>
              <w:spacing w:after="120"/>
              <w:jc w:val="both"/>
              <w:rPr>
                <w:rFonts w:eastAsia="BrowalliaUPC"/>
              </w:rPr>
            </w:pPr>
          </w:p>
          <w:p w14:paraId="577A7CF8" w14:textId="77777777" w:rsidR="00AA634A" w:rsidRPr="00B10BE8" w:rsidRDefault="00AA634A">
            <w:pPr>
              <w:widowControl/>
              <w:spacing w:after="120"/>
              <w:jc w:val="both"/>
              <w:rPr>
                <w:rFonts w:eastAsia="BrowalliaUPC"/>
              </w:rPr>
            </w:pPr>
          </w:p>
        </w:tc>
      </w:tr>
      <w:tr w:rsidR="00207830" w:rsidRPr="00B10BE8" w14:paraId="13DDFE2A"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26D41A26" w14:textId="77777777" w:rsidR="00AA634A" w:rsidRDefault="00AA634A">
            <w:pPr>
              <w:widowControl/>
              <w:spacing w:after="120"/>
              <w:jc w:val="both"/>
              <w:rPr>
                <w:rFonts w:eastAsia="BrowalliaUPC"/>
                <w:b/>
              </w:rPr>
            </w:pPr>
          </w:p>
          <w:p w14:paraId="2647EDC7" w14:textId="77777777" w:rsidR="00AA634A" w:rsidRPr="00B10BE8" w:rsidRDefault="00AA634A">
            <w:pPr>
              <w:widowControl/>
              <w:spacing w:after="120"/>
              <w:jc w:val="both"/>
              <w:rPr>
                <w:rFonts w:eastAsia="BrowalliaUPC"/>
                <w:b/>
              </w:rPr>
            </w:pPr>
          </w:p>
          <w:p w14:paraId="783D4D29" w14:textId="77777777" w:rsidR="00207830" w:rsidRPr="00B10BE8" w:rsidRDefault="004B2187">
            <w:pPr>
              <w:widowControl/>
              <w:spacing w:after="120"/>
              <w:jc w:val="both"/>
              <w:rPr>
                <w:rFonts w:eastAsia="BrowalliaUPC"/>
                <w:b/>
              </w:rPr>
            </w:pPr>
            <w:r w:rsidRPr="00B10BE8">
              <w:rPr>
                <w:rFonts w:eastAsia="BrowalliaUPC"/>
                <w:b/>
              </w:rPr>
              <w:t>ANEXO I DO ESTUDO TÉCNICO PRELIMINAR – MEMÓRIA DE CÁLCULO:</w:t>
            </w:r>
          </w:p>
          <w:p w14:paraId="62C61B66" w14:textId="77777777" w:rsidR="00207830" w:rsidRPr="00B10BE8" w:rsidRDefault="004B2187">
            <w:pPr>
              <w:widowControl/>
              <w:spacing w:after="120"/>
              <w:jc w:val="both"/>
              <w:rPr>
                <w:rFonts w:eastAsia="BrowalliaUPC"/>
              </w:rPr>
            </w:pPr>
            <w:r w:rsidRPr="00B10BE8">
              <w:rPr>
                <w:rFonts w:eastAsia="BrowalliaUPC"/>
                <w:b/>
              </w:rPr>
              <w:t>Objeto:</w:t>
            </w:r>
            <w:r w:rsidRPr="00B10BE8">
              <w:rPr>
                <w:rFonts w:eastAsia="BrowalliaUPC"/>
              </w:rPr>
              <w:t xml:space="preserve"> Aquisição de 06 (seis) veículos novos, 0 (zero) km, para atendimento das necessidades operacionais da Secretaria Municipal da Educação e da Secretaria Municipal da Saúde do Município de Taguaí.</w:t>
            </w:r>
          </w:p>
          <w:p w14:paraId="6515FB7C" w14:textId="77777777" w:rsidR="00207830" w:rsidRPr="00B10BE8" w:rsidRDefault="004B2187">
            <w:pPr>
              <w:widowControl/>
              <w:spacing w:after="120"/>
              <w:jc w:val="both"/>
              <w:rPr>
                <w:rFonts w:eastAsia="BrowalliaUPC"/>
              </w:rPr>
            </w:pPr>
            <w:r w:rsidRPr="00B10BE8">
              <w:rPr>
                <w:rFonts w:eastAsia="BrowalliaUPC"/>
                <w:b/>
              </w:rPr>
              <w:t>Finalidade:</w:t>
            </w:r>
            <w:r w:rsidRPr="00B10BE8">
              <w:rPr>
                <w:rFonts w:eastAsia="BrowalliaUPC"/>
              </w:rPr>
              <w:t xml:space="preserve"> Modernizar a frota municipal, garantir o transporte seguro e eficiente de profissionais, pacientes e insumos, e assegurar a continuidade dos serviços públicos essenciais nas áreas de educação e saúde.</w:t>
            </w:r>
          </w:p>
          <w:p w14:paraId="175D9F50" w14:textId="77777777" w:rsidR="00207830" w:rsidRPr="00B10BE8" w:rsidRDefault="004B2187">
            <w:pPr>
              <w:widowControl/>
              <w:spacing w:after="120"/>
              <w:rPr>
                <w:rFonts w:eastAsia="BrowalliaUPC"/>
                <w:b/>
              </w:rPr>
            </w:pPr>
            <w:r w:rsidRPr="00B10BE8">
              <w:rPr>
                <w:rFonts w:eastAsia="BrowalliaUPC"/>
                <w:b/>
              </w:rPr>
              <w:t>Quantidade Solicitada:</w:t>
            </w:r>
          </w:p>
          <w:tbl>
            <w:tblPr>
              <w:tblW w:w="5000" w:type="pct"/>
              <w:tblLook w:val="04A0" w:firstRow="1" w:lastRow="0" w:firstColumn="1" w:lastColumn="0" w:noHBand="0" w:noVBand="1"/>
            </w:tblPr>
            <w:tblGrid>
              <w:gridCol w:w="1184"/>
              <w:gridCol w:w="2800"/>
              <w:gridCol w:w="2429"/>
              <w:gridCol w:w="2423"/>
            </w:tblGrid>
            <w:tr w:rsidR="00207830" w:rsidRPr="00B10BE8" w14:paraId="11DACB88" w14:textId="77777777" w:rsidTr="00AA634A">
              <w:tc>
                <w:tcPr>
                  <w:tcW w:w="599" w:type="pct"/>
                  <w:tcBorders>
                    <w:top w:val="single" w:sz="4" w:space="0" w:color="auto"/>
                    <w:left w:val="single" w:sz="4" w:space="0" w:color="auto"/>
                    <w:bottom w:val="single" w:sz="4" w:space="0" w:color="auto"/>
                    <w:right w:val="single" w:sz="4" w:space="0" w:color="auto"/>
                  </w:tcBorders>
                </w:tcPr>
                <w:p w14:paraId="7DB57CAD" w14:textId="77777777" w:rsidR="00207830" w:rsidRPr="00B10BE8" w:rsidRDefault="004B2187">
                  <w:pPr>
                    <w:widowControl/>
                    <w:spacing w:after="160"/>
                    <w:jc w:val="center"/>
                    <w:rPr>
                      <w:rFonts w:eastAsia="BrowalliaUPC"/>
                      <w:b/>
                    </w:rPr>
                  </w:pPr>
                  <w:r w:rsidRPr="00B10BE8">
                    <w:rPr>
                      <w:rFonts w:eastAsia="BrowalliaUPC"/>
                      <w:b/>
                    </w:rPr>
                    <w:t>Secretaria</w:t>
                  </w:r>
                </w:p>
              </w:tc>
              <w:tc>
                <w:tcPr>
                  <w:tcW w:w="1608" w:type="pct"/>
                  <w:tcBorders>
                    <w:top w:val="single" w:sz="4" w:space="0" w:color="auto"/>
                    <w:left w:val="single" w:sz="4" w:space="0" w:color="auto"/>
                    <w:bottom w:val="single" w:sz="4" w:space="0" w:color="auto"/>
                    <w:right w:val="single" w:sz="4" w:space="0" w:color="auto"/>
                  </w:tcBorders>
                </w:tcPr>
                <w:p w14:paraId="367CF707" w14:textId="77777777" w:rsidR="00207830" w:rsidRPr="00B10BE8" w:rsidRDefault="004B2187">
                  <w:pPr>
                    <w:widowControl/>
                    <w:spacing w:after="160"/>
                    <w:jc w:val="center"/>
                    <w:rPr>
                      <w:rFonts w:eastAsia="BrowalliaUPC"/>
                      <w:b/>
                    </w:rPr>
                  </w:pPr>
                  <w:r w:rsidRPr="00B10BE8">
                    <w:rPr>
                      <w:rFonts w:eastAsia="BrowalliaUPC"/>
                      <w:b/>
                    </w:rPr>
                    <w:t>Tipo de Veículo</w:t>
                  </w:r>
                </w:p>
              </w:tc>
              <w:tc>
                <w:tcPr>
                  <w:tcW w:w="1398" w:type="pct"/>
                  <w:tcBorders>
                    <w:top w:val="single" w:sz="4" w:space="0" w:color="auto"/>
                    <w:left w:val="single" w:sz="4" w:space="0" w:color="auto"/>
                    <w:bottom w:val="single" w:sz="4" w:space="0" w:color="auto"/>
                    <w:right w:val="single" w:sz="4" w:space="0" w:color="auto"/>
                  </w:tcBorders>
                </w:tcPr>
                <w:p w14:paraId="731D9CE2" w14:textId="77777777" w:rsidR="00207830" w:rsidRPr="00B10BE8" w:rsidRDefault="004B2187">
                  <w:pPr>
                    <w:widowControl/>
                    <w:spacing w:after="160"/>
                    <w:jc w:val="center"/>
                    <w:rPr>
                      <w:rFonts w:eastAsia="BrowalliaUPC"/>
                      <w:b/>
                    </w:rPr>
                  </w:pPr>
                  <w:r w:rsidRPr="00B10BE8">
                    <w:rPr>
                      <w:rFonts w:eastAsia="BrowalliaUPC"/>
                      <w:b/>
                    </w:rPr>
                    <w:t>Finalidade</w:t>
                  </w:r>
                </w:p>
              </w:tc>
              <w:tc>
                <w:tcPr>
                  <w:tcW w:w="1395" w:type="pct"/>
                  <w:tcBorders>
                    <w:top w:val="single" w:sz="4" w:space="0" w:color="auto"/>
                    <w:left w:val="single" w:sz="4" w:space="0" w:color="auto"/>
                    <w:bottom w:val="single" w:sz="4" w:space="0" w:color="auto"/>
                    <w:right w:val="single" w:sz="4" w:space="0" w:color="auto"/>
                  </w:tcBorders>
                </w:tcPr>
                <w:p w14:paraId="52188608" w14:textId="77777777" w:rsidR="00207830" w:rsidRPr="00B10BE8" w:rsidRDefault="004B2187">
                  <w:pPr>
                    <w:widowControl/>
                    <w:spacing w:after="160"/>
                    <w:jc w:val="center"/>
                    <w:rPr>
                      <w:rFonts w:eastAsia="BrowalliaUPC"/>
                      <w:b/>
                    </w:rPr>
                  </w:pPr>
                  <w:r w:rsidRPr="00B10BE8">
                    <w:rPr>
                      <w:rFonts w:eastAsia="BrowalliaUPC"/>
                      <w:b/>
                    </w:rPr>
                    <w:t>Quantidade</w:t>
                  </w:r>
                </w:p>
              </w:tc>
            </w:tr>
            <w:tr w:rsidR="00207830" w:rsidRPr="00B10BE8" w14:paraId="4C4BA6DF" w14:textId="77777777" w:rsidTr="00AA634A">
              <w:tc>
                <w:tcPr>
                  <w:tcW w:w="599" w:type="pct"/>
                  <w:tcBorders>
                    <w:top w:val="single" w:sz="4" w:space="0" w:color="auto"/>
                    <w:left w:val="single" w:sz="4" w:space="0" w:color="auto"/>
                    <w:bottom w:val="single" w:sz="4" w:space="0" w:color="auto"/>
                    <w:right w:val="single" w:sz="4" w:space="0" w:color="auto"/>
                  </w:tcBorders>
                </w:tcPr>
                <w:p w14:paraId="11BEE618" w14:textId="77777777" w:rsidR="00207830" w:rsidRPr="00B10BE8" w:rsidRDefault="004B2187">
                  <w:pPr>
                    <w:widowControl/>
                    <w:spacing w:after="160"/>
                    <w:rPr>
                      <w:rFonts w:eastAsia="BrowalliaUPC"/>
                    </w:rPr>
                  </w:pPr>
                  <w:r w:rsidRPr="00B10BE8">
                    <w:rPr>
                      <w:rFonts w:eastAsia="BrowalliaUPC"/>
                    </w:rPr>
                    <w:t>Educação</w:t>
                  </w:r>
                </w:p>
              </w:tc>
              <w:tc>
                <w:tcPr>
                  <w:tcW w:w="1608" w:type="pct"/>
                  <w:tcBorders>
                    <w:top w:val="single" w:sz="4" w:space="0" w:color="auto"/>
                    <w:left w:val="single" w:sz="4" w:space="0" w:color="auto"/>
                    <w:bottom w:val="single" w:sz="4" w:space="0" w:color="auto"/>
                    <w:right w:val="single" w:sz="4" w:space="0" w:color="auto"/>
                  </w:tcBorders>
                </w:tcPr>
                <w:p w14:paraId="638DD758" w14:textId="77777777" w:rsidR="00207830" w:rsidRPr="00B10BE8" w:rsidRDefault="004B2187">
                  <w:pPr>
                    <w:widowControl/>
                    <w:spacing w:after="160"/>
                    <w:jc w:val="both"/>
                    <w:rPr>
                      <w:rFonts w:eastAsia="BrowalliaUPC"/>
                    </w:rPr>
                  </w:pPr>
                  <w:r w:rsidRPr="00B10BE8">
                    <w:rPr>
                      <w:rFonts w:eastAsia="BrowalliaUPC"/>
                    </w:rPr>
                    <w:t>Van (</w:t>
                  </w:r>
                  <w:proofErr w:type="spellStart"/>
                  <w:r w:rsidRPr="00B10BE8">
                    <w:rPr>
                      <w:rFonts w:eastAsia="BrowalliaUPC"/>
                    </w:rPr>
                    <w:t>Minibus</w:t>
                  </w:r>
                  <w:proofErr w:type="spellEnd"/>
                  <w:r w:rsidRPr="00B10BE8">
                    <w:rPr>
                      <w:rFonts w:eastAsia="BrowalliaUPC"/>
                    </w:rPr>
                    <w:t xml:space="preserve"> Executiva, teto alto, 16 lugares)</w:t>
                  </w:r>
                </w:p>
              </w:tc>
              <w:tc>
                <w:tcPr>
                  <w:tcW w:w="1398" w:type="pct"/>
                  <w:tcBorders>
                    <w:top w:val="single" w:sz="4" w:space="0" w:color="auto"/>
                    <w:left w:val="single" w:sz="4" w:space="0" w:color="auto"/>
                    <w:bottom w:val="single" w:sz="4" w:space="0" w:color="auto"/>
                    <w:right w:val="single" w:sz="4" w:space="0" w:color="auto"/>
                  </w:tcBorders>
                </w:tcPr>
                <w:p w14:paraId="538B46C0" w14:textId="77777777" w:rsidR="00207830" w:rsidRPr="00B10BE8" w:rsidRDefault="004B2187">
                  <w:pPr>
                    <w:widowControl/>
                    <w:spacing w:after="160"/>
                    <w:jc w:val="both"/>
                    <w:rPr>
                      <w:rFonts w:eastAsia="BrowalliaUPC"/>
                    </w:rPr>
                  </w:pPr>
                  <w:r w:rsidRPr="00B10BE8">
                    <w:rPr>
                      <w:rFonts w:eastAsia="BrowalliaUPC"/>
                    </w:rPr>
                    <w:t>Transporte coletivo de professores, gestores e equipe técnica</w:t>
                  </w:r>
                </w:p>
              </w:tc>
              <w:tc>
                <w:tcPr>
                  <w:tcW w:w="1395" w:type="pct"/>
                  <w:tcBorders>
                    <w:top w:val="single" w:sz="4" w:space="0" w:color="auto"/>
                    <w:left w:val="single" w:sz="4" w:space="0" w:color="auto"/>
                    <w:bottom w:val="single" w:sz="4" w:space="0" w:color="auto"/>
                    <w:right w:val="single" w:sz="4" w:space="0" w:color="auto"/>
                  </w:tcBorders>
                </w:tcPr>
                <w:p w14:paraId="2126104A" w14:textId="77777777" w:rsidR="00207830" w:rsidRPr="00B10BE8" w:rsidRDefault="004B2187">
                  <w:pPr>
                    <w:widowControl/>
                    <w:spacing w:after="160"/>
                    <w:rPr>
                      <w:rFonts w:eastAsia="BrowalliaUPC"/>
                    </w:rPr>
                  </w:pPr>
                  <w:r w:rsidRPr="00B10BE8">
                    <w:rPr>
                      <w:rFonts w:eastAsia="BrowalliaUPC"/>
                    </w:rPr>
                    <w:t>02 unidades</w:t>
                  </w:r>
                </w:p>
              </w:tc>
            </w:tr>
            <w:tr w:rsidR="00207830" w:rsidRPr="00B10BE8" w14:paraId="05F5F16D" w14:textId="77777777" w:rsidTr="00AA634A">
              <w:tc>
                <w:tcPr>
                  <w:tcW w:w="599" w:type="pct"/>
                  <w:tcBorders>
                    <w:top w:val="single" w:sz="4" w:space="0" w:color="auto"/>
                    <w:left w:val="single" w:sz="4" w:space="0" w:color="auto"/>
                    <w:bottom w:val="single" w:sz="4" w:space="0" w:color="auto"/>
                    <w:right w:val="single" w:sz="4" w:space="0" w:color="auto"/>
                  </w:tcBorders>
                </w:tcPr>
                <w:p w14:paraId="0D4D9780" w14:textId="77777777" w:rsidR="00207830" w:rsidRPr="00B10BE8" w:rsidRDefault="004B2187">
                  <w:pPr>
                    <w:widowControl/>
                    <w:spacing w:after="160"/>
                    <w:rPr>
                      <w:rFonts w:eastAsia="BrowalliaUPC"/>
                    </w:rPr>
                  </w:pPr>
                  <w:r w:rsidRPr="00B10BE8">
                    <w:rPr>
                      <w:rFonts w:eastAsia="BrowalliaUPC"/>
                    </w:rPr>
                    <w:t>Educação</w:t>
                  </w:r>
                </w:p>
              </w:tc>
              <w:tc>
                <w:tcPr>
                  <w:tcW w:w="1608" w:type="pct"/>
                  <w:tcBorders>
                    <w:top w:val="single" w:sz="4" w:space="0" w:color="auto"/>
                    <w:left w:val="single" w:sz="4" w:space="0" w:color="auto"/>
                    <w:bottom w:val="single" w:sz="4" w:space="0" w:color="auto"/>
                    <w:right w:val="single" w:sz="4" w:space="0" w:color="auto"/>
                  </w:tcBorders>
                </w:tcPr>
                <w:p w14:paraId="74B9BED9" w14:textId="77777777" w:rsidR="00207830" w:rsidRPr="00B10BE8" w:rsidRDefault="004B2187">
                  <w:pPr>
                    <w:widowControl/>
                    <w:spacing w:after="160"/>
                    <w:jc w:val="both"/>
                    <w:rPr>
                      <w:rFonts w:eastAsia="BrowalliaUPC"/>
                    </w:rPr>
                  </w:pPr>
                  <w:r w:rsidRPr="00B10BE8">
                    <w:rPr>
                      <w:rFonts w:eastAsia="BrowalliaUPC"/>
                    </w:rPr>
                    <w:t>Sedan (automático, 5 lugares)</w:t>
                  </w:r>
                </w:p>
              </w:tc>
              <w:tc>
                <w:tcPr>
                  <w:tcW w:w="1398" w:type="pct"/>
                  <w:tcBorders>
                    <w:top w:val="single" w:sz="4" w:space="0" w:color="auto"/>
                    <w:left w:val="single" w:sz="4" w:space="0" w:color="auto"/>
                    <w:bottom w:val="single" w:sz="4" w:space="0" w:color="auto"/>
                    <w:right w:val="single" w:sz="4" w:space="0" w:color="auto"/>
                  </w:tcBorders>
                </w:tcPr>
                <w:p w14:paraId="14DB7143" w14:textId="77777777" w:rsidR="00207830" w:rsidRPr="00B10BE8" w:rsidRDefault="004B2187">
                  <w:pPr>
                    <w:widowControl/>
                    <w:spacing w:after="160"/>
                    <w:jc w:val="both"/>
                    <w:rPr>
                      <w:rFonts w:eastAsia="BrowalliaUPC"/>
                    </w:rPr>
                  </w:pPr>
                  <w:r w:rsidRPr="00B10BE8">
                    <w:rPr>
                      <w:rFonts w:eastAsia="BrowalliaUPC"/>
                    </w:rPr>
                    <w:t>Deslocamento administrativo e pedagógico</w:t>
                  </w:r>
                </w:p>
              </w:tc>
              <w:tc>
                <w:tcPr>
                  <w:tcW w:w="1395" w:type="pct"/>
                  <w:tcBorders>
                    <w:top w:val="single" w:sz="4" w:space="0" w:color="auto"/>
                    <w:left w:val="single" w:sz="4" w:space="0" w:color="auto"/>
                    <w:bottom w:val="single" w:sz="4" w:space="0" w:color="auto"/>
                    <w:right w:val="single" w:sz="4" w:space="0" w:color="auto"/>
                  </w:tcBorders>
                </w:tcPr>
                <w:p w14:paraId="4194D681" w14:textId="77777777" w:rsidR="00207830" w:rsidRPr="00B10BE8" w:rsidRDefault="004B2187">
                  <w:pPr>
                    <w:widowControl/>
                    <w:spacing w:after="160"/>
                    <w:rPr>
                      <w:rFonts w:eastAsia="BrowalliaUPC"/>
                    </w:rPr>
                  </w:pPr>
                  <w:r w:rsidRPr="00B10BE8">
                    <w:rPr>
                      <w:rFonts w:eastAsia="BrowalliaUPC"/>
                    </w:rPr>
                    <w:t>02 unidades</w:t>
                  </w:r>
                </w:p>
              </w:tc>
            </w:tr>
            <w:tr w:rsidR="00207830" w:rsidRPr="00B10BE8" w14:paraId="635EBEE6" w14:textId="77777777" w:rsidTr="00AA634A">
              <w:tc>
                <w:tcPr>
                  <w:tcW w:w="599" w:type="pct"/>
                  <w:tcBorders>
                    <w:top w:val="single" w:sz="4" w:space="0" w:color="auto"/>
                    <w:left w:val="single" w:sz="4" w:space="0" w:color="auto"/>
                    <w:bottom w:val="single" w:sz="4" w:space="0" w:color="auto"/>
                    <w:right w:val="single" w:sz="4" w:space="0" w:color="auto"/>
                  </w:tcBorders>
                </w:tcPr>
                <w:p w14:paraId="473B9EEA" w14:textId="77777777" w:rsidR="00207830" w:rsidRPr="00B10BE8" w:rsidRDefault="004B2187">
                  <w:pPr>
                    <w:widowControl/>
                    <w:spacing w:after="160"/>
                    <w:rPr>
                      <w:rFonts w:eastAsia="BrowalliaUPC"/>
                    </w:rPr>
                  </w:pPr>
                  <w:r w:rsidRPr="00B10BE8">
                    <w:rPr>
                      <w:rFonts w:eastAsia="BrowalliaUPC"/>
                    </w:rPr>
                    <w:t>Educação</w:t>
                  </w:r>
                </w:p>
              </w:tc>
              <w:tc>
                <w:tcPr>
                  <w:tcW w:w="1608" w:type="pct"/>
                  <w:tcBorders>
                    <w:top w:val="single" w:sz="4" w:space="0" w:color="auto"/>
                    <w:left w:val="single" w:sz="4" w:space="0" w:color="auto"/>
                    <w:bottom w:val="single" w:sz="4" w:space="0" w:color="auto"/>
                    <w:right w:val="single" w:sz="4" w:space="0" w:color="auto"/>
                  </w:tcBorders>
                </w:tcPr>
                <w:p w14:paraId="554C5950" w14:textId="77777777" w:rsidR="00207830" w:rsidRPr="00B10BE8" w:rsidRDefault="004B2187">
                  <w:pPr>
                    <w:widowControl/>
                    <w:spacing w:after="160"/>
                    <w:jc w:val="both"/>
                    <w:rPr>
                      <w:rFonts w:eastAsia="BrowalliaUPC"/>
                    </w:rPr>
                  </w:pPr>
                  <w:r w:rsidRPr="00B10BE8">
                    <w:rPr>
                      <w:rFonts w:eastAsia="BrowalliaUPC"/>
                    </w:rPr>
                    <w:t>Pick-up (furgonete adaptada com compartimento refrigerado)</w:t>
                  </w:r>
                </w:p>
              </w:tc>
              <w:tc>
                <w:tcPr>
                  <w:tcW w:w="1398" w:type="pct"/>
                  <w:tcBorders>
                    <w:top w:val="single" w:sz="4" w:space="0" w:color="auto"/>
                    <w:left w:val="single" w:sz="4" w:space="0" w:color="auto"/>
                    <w:bottom w:val="single" w:sz="4" w:space="0" w:color="auto"/>
                    <w:right w:val="single" w:sz="4" w:space="0" w:color="auto"/>
                  </w:tcBorders>
                </w:tcPr>
                <w:p w14:paraId="6D0B37E3" w14:textId="77777777" w:rsidR="00207830" w:rsidRPr="00B10BE8" w:rsidRDefault="004B2187">
                  <w:pPr>
                    <w:widowControl/>
                    <w:spacing w:after="160"/>
                    <w:jc w:val="both"/>
                    <w:rPr>
                      <w:rFonts w:eastAsia="BrowalliaUPC"/>
                    </w:rPr>
                  </w:pPr>
                  <w:r w:rsidRPr="00B10BE8">
                    <w:rPr>
                      <w:rFonts w:eastAsia="BrowalliaUPC"/>
                    </w:rPr>
                    <w:t>Transporte da merenda escolar entre o centro de distribuição e as unidades de ensino</w:t>
                  </w:r>
                </w:p>
              </w:tc>
              <w:tc>
                <w:tcPr>
                  <w:tcW w:w="1395" w:type="pct"/>
                  <w:tcBorders>
                    <w:top w:val="single" w:sz="4" w:space="0" w:color="auto"/>
                    <w:left w:val="single" w:sz="4" w:space="0" w:color="auto"/>
                    <w:bottom w:val="single" w:sz="4" w:space="0" w:color="auto"/>
                    <w:right w:val="single" w:sz="4" w:space="0" w:color="auto"/>
                  </w:tcBorders>
                </w:tcPr>
                <w:p w14:paraId="626BF9E5" w14:textId="77777777" w:rsidR="00207830" w:rsidRPr="00B10BE8" w:rsidRDefault="004B2187">
                  <w:pPr>
                    <w:widowControl/>
                    <w:spacing w:after="160"/>
                    <w:rPr>
                      <w:rFonts w:eastAsia="BrowalliaUPC"/>
                    </w:rPr>
                  </w:pPr>
                  <w:r w:rsidRPr="00B10BE8">
                    <w:rPr>
                      <w:rFonts w:eastAsia="BrowalliaUPC"/>
                    </w:rPr>
                    <w:t>01 unidade</w:t>
                  </w:r>
                </w:p>
              </w:tc>
            </w:tr>
            <w:tr w:rsidR="00207830" w:rsidRPr="00B10BE8" w14:paraId="2B7FA9DE" w14:textId="77777777" w:rsidTr="00AA634A">
              <w:tc>
                <w:tcPr>
                  <w:tcW w:w="599" w:type="pct"/>
                  <w:tcBorders>
                    <w:top w:val="single" w:sz="4" w:space="0" w:color="auto"/>
                    <w:left w:val="single" w:sz="4" w:space="0" w:color="auto"/>
                    <w:bottom w:val="single" w:sz="4" w:space="0" w:color="auto"/>
                    <w:right w:val="single" w:sz="4" w:space="0" w:color="auto"/>
                  </w:tcBorders>
                </w:tcPr>
                <w:p w14:paraId="44CE6F4C" w14:textId="77777777" w:rsidR="00207830" w:rsidRPr="00B10BE8" w:rsidRDefault="004B2187">
                  <w:pPr>
                    <w:widowControl/>
                    <w:spacing w:after="160"/>
                    <w:rPr>
                      <w:rFonts w:eastAsia="BrowalliaUPC"/>
                    </w:rPr>
                  </w:pPr>
                  <w:r w:rsidRPr="00B10BE8">
                    <w:rPr>
                      <w:rFonts w:eastAsia="BrowalliaUPC"/>
                    </w:rPr>
                    <w:t>Saúde</w:t>
                  </w:r>
                </w:p>
              </w:tc>
              <w:tc>
                <w:tcPr>
                  <w:tcW w:w="1608" w:type="pct"/>
                  <w:tcBorders>
                    <w:top w:val="single" w:sz="4" w:space="0" w:color="auto"/>
                    <w:left w:val="single" w:sz="4" w:space="0" w:color="auto"/>
                    <w:bottom w:val="single" w:sz="4" w:space="0" w:color="auto"/>
                    <w:right w:val="single" w:sz="4" w:space="0" w:color="auto"/>
                  </w:tcBorders>
                </w:tcPr>
                <w:p w14:paraId="3E90861C" w14:textId="77777777" w:rsidR="00207830" w:rsidRPr="00B10BE8" w:rsidRDefault="004B2187">
                  <w:pPr>
                    <w:widowControl/>
                    <w:spacing w:after="160"/>
                    <w:jc w:val="both"/>
                    <w:rPr>
                      <w:rFonts w:eastAsia="BrowalliaUPC"/>
                    </w:rPr>
                  </w:pPr>
                  <w:r w:rsidRPr="00B10BE8">
                    <w:rPr>
                      <w:rFonts w:eastAsia="BrowalliaUPC"/>
                    </w:rPr>
                    <w:t>Van (teto baixo, 11 lugares)</w:t>
                  </w:r>
                </w:p>
              </w:tc>
              <w:tc>
                <w:tcPr>
                  <w:tcW w:w="1398" w:type="pct"/>
                  <w:tcBorders>
                    <w:top w:val="single" w:sz="4" w:space="0" w:color="auto"/>
                    <w:left w:val="single" w:sz="4" w:space="0" w:color="auto"/>
                    <w:bottom w:val="single" w:sz="4" w:space="0" w:color="auto"/>
                    <w:right w:val="single" w:sz="4" w:space="0" w:color="auto"/>
                  </w:tcBorders>
                </w:tcPr>
                <w:p w14:paraId="4975AF4C" w14:textId="77777777" w:rsidR="00207830" w:rsidRPr="00B10BE8" w:rsidRDefault="004B2187">
                  <w:pPr>
                    <w:widowControl/>
                    <w:spacing w:after="160"/>
                    <w:jc w:val="both"/>
                    <w:rPr>
                      <w:rFonts w:eastAsia="BrowalliaUPC"/>
                    </w:rPr>
                  </w:pPr>
                  <w:r w:rsidRPr="00B10BE8">
                    <w:rPr>
                      <w:rFonts w:eastAsia="BrowalliaUPC"/>
                    </w:rPr>
                    <w:t>Transporte coletivo de pacientes para consultas, exames e tratamentos</w:t>
                  </w:r>
                </w:p>
              </w:tc>
              <w:tc>
                <w:tcPr>
                  <w:tcW w:w="1395" w:type="pct"/>
                  <w:tcBorders>
                    <w:top w:val="single" w:sz="4" w:space="0" w:color="auto"/>
                    <w:left w:val="single" w:sz="4" w:space="0" w:color="auto"/>
                    <w:bottom w:val="single" w:sz="4" w:space="0" w:color="auto"/>
                    <w:right w:val="single" w:sz="4" w:space="0" w:color="auto"/>
                  </w:tcBorders>
                </w:tcPr>
                <w:p w14:paraId="42D2C941" w14:textId="77777777" w:rsidR="00207830" w:rsidRPr="00B10BE8" w:rsidRDefault="004B2187">
                  <w:pPr>
                    <w:widowControl/>
                    <w:spacing w:after="160"/>
                    <w:rPr>
                      <w:rFonts w:eastAsia="BrowalliaUPC"/>
                    </w:rPr>
                  </w:pPr>
                  <w:r w:rsidRPr="00B10BE8">
                    <w:rPr>
                      <w:rFonts w:eastAsia="BrowalliaUPC"/>
                    </w:rPr>
                    <w:t>01 unidade</w:t>
                  </w:r>
                </w:p>
              </w:tc>
            </w:tr>
          </w:tbl>
          <w:p w14:paraId="5BA468A9" w14:textId="77777777" w:rsidR="00207830" w:rsidRPr="00B10BE8" w:rsidRDefault="004B2187">
            <w:pPr>
              <w:widowControl/>
              <w:spacing w:after="160" w:line="256" w:lineRule="auto"/>
              <w:rPr>
                <w:rFonts w:eastAsia="BrowalliaUPC"/>
              </w:rPr>
            </w:pPr>
            <w:r w:rsidRPr="00B10BE8">
              <w:rPr>
                <w:rFonts w:eastAsia="BrowalliaUPC"/>
                <w:b/>
              </w:rPr>
              <w:t xml:space="preserve">Total Geral: 06 (seis) veículos novos, sendo: </w:t>
            </w:r>
            <w:r w:rsidRPr="00B10BE8">
              <w:rPr>
                <w:rFonts w:eastAsia="BrowalliaUPC"/>
              </w:rPr>
              <w:t>03 (três) vans; 02 (dois) veículos tipo sedan e 01 (um) veículo utilitário tipo pick-up.</w:t>
            </w:r>
          </w:p>
          <w:p w14:paraId="4D501261" w14:textId="77777777" w:rsidR="00207830" w:rsidRPr="00B10BE8" w:rsidRDefault="004B2187">
            <w:pPr>
              <w:widowControl/>
              <w:spacing w:after="120"/>
              <w:jc w:val="both"/>
              <w:rPr>
                <w:rFonts w:eastAsia="BrowalliaUPC"/>
              </w:rPr>
            </w:pPr>
            <w:r w:rsidRPr="00B10BE8">
              <w:rPr>
                <w:rFonts w:eastAsia="BrowalliaUPC"/>
                <w:b/>
              </w:rPr>
              <w:t>Justificativa Técnica:</w:t>
            </w:r>
            <w:r w:rsidRPr="00B10BE8">
              <w:rPr>
                <w:rFonts w:eastAsia="BrowalliaUPC"/>
              </w:rPr>
              <w:t xml:space="preserve"> A quantidade foi definida com base em levantamento das rotinas operacionais das secretarias, considerando o número de profissionais envolvidos, a frequência dos deslocamentos, a logística de distribuição de insumos e a demanda atual de transporte de pacientes. A divisão por tipo de veículo atende à funcionalidade específica de cada atividade, promovendo eficiência, segurança e economia no uso dos recursos públicos.</w:t>
            </w:r>
          </w:p>
        </w:tc>
      </w:tr>
      <w:tr w:rsidR="00207830" w:rsidRPr="00B10BE8" w14:paraId="43BDC4A6" w14:textId="77777777" w:rsidTr="00AA634A">
        <w:tc>
          <w:tcPr>
            <w:tcW w:w="5000" w:type="pct"/>
            <w:gridSpan w:val="2"/>
            <w:tcBorders>
              <w:top w:val="single" w:sz="4" w:space="0" w:color="BFBFBF"/>
              <w:left w:val="single" w:sz="4" w:space="0" w:color="BFBFBF"/>
              <w:bottom w:val="single" w:sz="4" w:space="0" w:color="BFBFBF"/>
              <w:right w:val="single" w:sz="4" w:space="0" w:color="BFBFBF"/>
            </w:tcBorders>
          </w:tcPr>
          <w:p w14:paraId="466C4C73" w14:textId="77777777" w:rsidR="00207830" w:rsidRPr="00B10BE8" w:rsidRDefault="00207830">
            <w:pPr>
              <w:widowControl/>
              <w:spacing w:after="120"/>
              <w:jc w:val="both"/>
              <w:rPr>
                <w:rFonts w:eastAsia="BrowalliaUPC"/>
                <w:b/>
              </w:rPr>
            </w:pPr>
          </w:p>
        </w:tc>
      </w:tr>
    </w:tbl>
    <w:p w14:paraId="622DEB38" w14:textId="77777777" w:rsidR="00207830" w:rsidRDefault="00207830">
      <w:pPr>
        <w:widowControl/>
        <w:spacing w:after="120"/>
        <w:rPr>
          <w:rFonts w:ascii="BrowalliaUPC" w:eastAsia="BrowalliaUPC" w:hAnsi="BrowalliaUPC" w:cs="BrowalliaUPC"/>
          <w:b/>
          <w:sz w:val="24"/>
        </w:rPr>
      </w:pPr>
    </w:p>
    <w:p w14:paraId="16A5B829" w14:textId="77777777" w:rsidR="00207830" w:rsidRDefault="00207830">
      <w:pPr>
        <w:widowControl/>
        <w:spacing w:after="120"/>
        <w:rPr>
          <w:rFonts w:ascii="BrowalliaUPC" w:eastAsia="BrowalliaUPC" w:hAnsi="BrowalliaUPC" w:cs="BrowalliaUPC"/>
          <w:b/>
          <w:sz w:val="24"/>
        </w:rPr>
      </w:pPr>
    </w:p>
    <w:p w14:paraId="6E96B730" w14:textId="77777777" w:rsidR="00207830" w:rsidRDefault="00207830">
      <w:pPr>
        <w:widowControl/>
        <w:spacing w:after="120"/>
        <w:rPr>
          <w:rFonts w:ascii="BrowalliaUPC" w:eastAsia="BrowalliaUPC" w:hAnsi="BrowalliaUPC" w:cs="BrowalliaUPC"/>
          <w:b/>
          <w:sz w:val="24"/>
        </w:rPr>
      </w:pPr>
    </w:p>
    <w:p w14:paraId="26FE926B" w14:textId="77777777" w:rsidR="00207830" w:rsidRDefault="00207830">
      <w:pPr>
        <w:widowControl/>
        <w:spacing w:after="120"/>
        <w:rPr>
          <w:rFonts w:ascii="BrowalliaUPC" w:eastAsia="BrowalliaUPC" w:hAnsi="BrowalliaUPC" w:cs="BrowalliaUPC"/>
          <w:b/>
          <w:sz w:val="24"/>
        </w:rPr>
      </w:pPr>
    </w:p>
    <w:p w14:paraId="0F43CE98" w14:textId="77777777" w:rsidR="00207830" w:rsidRDefault="00207830">
      <w:pPr>
        <w:widowControl/>
        <w:spacing w:after="120"/>
        <w:rPr>
          <w:rFonts w:ascii="BrowalliaUPC" w:eastAsia="BrowalliaUPC" w:hAnsi="BrowalliaUPC" w:cs="BrowalliaUPC"/>
          <w:b/>
          <w:sz w:val="24"/>
        </w:rPr>
      </w:pPr>
    </w:p>
    <w:p w14:paraId="375947C7" w14:textId="77777777" w:rsidR="00207830" w:rsidRDefault="00207830">
      <w:pPr>
        <w:widowControl/>
        <w:spacing w:after="120"/>
        <w:rPr>
          <w:rFonts w:ascii="BrowalliaUPC" w:eastAsia="BrowalliaUPC" w:hAnsi="BrowalliaUPC" w:cs="BrowalliaUPC"/>
          <w:b/>
          <w:sz w:val="24"/>
        </w:rPr>
      </w:pPr>
    </w:p>
    <w:p w14:paraId="77237DB9" w14:textId="77777777" w:rsidR="00207830" w:rsidRDefault="00207830">
      <w:pPr>
        <w:widowControl/>
        <w:spacing w:after="120"/>
        <w:rPr>
          <w:rFonts w:ascii="BrowalliaUPC" w:eastAsia="BrowalliaUPC" w:hAnsi="BrowalliaUPC" w:cs="BrowalliaUPC"/>
          <w:b/>
          <w:sz w:val="24"/>
        </w:rPr>
      </w:pPr>
    </w:p>
    <w:p w14:paraId="3DE8BD05" w14:textId="77777777" w:rsidR="00207830" w:rsidRDefault="00207830" w:rsidP="00AA634A">
      <w:pPr>
        <w:widowControl/>
        <w:spacing w:after="120"/>
        <w:rPr>
          <w:rFonts w:ascii="BrowalliaUPC" w:eastAsia="BrowalliaUPC" w:hAnsi="BrowalliaUPC" w:cs="BrowalliaUPC"/>
          <w:b/>
          <w:sz w:val="24"/>
        </w:rPr>
      </w:pPr>
    </w:p>
    <w:p w14:paraId="24A8438E" w14:textId="77777777" w:rsidR="00207830" w:rsidRDefault="00207830">
      <w:pPr>
        <w:widowControl/>
        <w:spacing w:after="120"/>
        <w:jc w:val="center"/>
        <w:rPr>
          <w:rFonts w:ascii="BrowalliaUPC" w:eastAsia="BrowalliaUPC" w:hAnsi="BrowalliaUPC" w:cs="BrowalliaUPC"/>
          <w:b/>
          <w:sz w:val="24"/>
        </w:rPr>
      </w:pPr>
    </w:p>
    <w:p w14:paraId="66347726" w14:textId="77777777" w:rsidR="00207830" w:rsidRPr="00AA634A" w:rsidRDefault="004B2187">
      <w:pPr>
        <w:widowControl/>
        <w:spacing w:after="120"/>
        <w:jc w:val="center"/>
        <w:rPr>
          <w:rFonts w:eastAsia="BrowalliaUPC"/>
          <w:b/>
          <w:sz w:val="24"/>
        </w:rPr>
      </w:pPr>
      <w:r w:rsidRPr="00AA634A">
        <w:rPr>
          <w:rFonts w:eastAsia="BrowalliaUPC"/>
          <w:b/>
          <w:sz w:val="24"/>
        </w:rPr>
        <w:t>ANEXO II DO ESTUDO TÉCNICO PRELIMINAR – ESTIMATIVA DO VALOR DE CONTRATAÇÃO (SIGILOSO):</w:t>
      </w:r>
    </w:p>
    <w:p w14:paraId="05CBE179" w14:textId="34011B66" w:rsidR="00207830" w:rsidRDefault="00AA634A">
      <w:pPr>
        <w:widowControl/>
        <w:spacing w:after="120"/>
        <w:rPr>
          <w:rFonts w:ascii="BrowalliaUPC" w:eastAsia="BrowalliaUPC" w:hAnsi="BrowalliaUPC" w:cs="BrowalliaUPC"/>
          <w:b/>
          <w:sz w:val="24"/>
        </w:rPr>
      </w:pPr>
      <w:r>
        <w:rPr>
          <w:rFonts w:ascii="BrowalliaUPC" w:eastAsia="BrowalliaUPC" w:hAnsi="BrowalliaUPC" w:cs="BrowalliaUPC"/>
          <w:b/>
          <w:noProof/>
          <w:sz w:val="24"/>
        </w:rPr>
        <mc:AlternateContent>
          <mc:Choice Requires="wps">
            <w:drawing>
              <wp:anchor distT="0" distB="0" distL="114300" distR="114300" simplePos="0" relativeHeight="251659264" behindDoc="0" locked="0" layoutInCell="1" allowOverlap="1" wp14:anchorId="2984E9BA" wp14:editId="65F5D893">
                <wp:simplePos x="0" y="0"/>
                <wp:positionH relativeFrom="margin">
                  <wp:align>right</wp:align>
                </wp:positionH>
                <wp:positionV relativeFrom="paragraph">
                  <wp:posOffset>264794</wp:posOffset>
                </wp:positionV>
                <wp:extent cx="5819775" cy="7934325"/>
                <wp:effectExtent l="0" t="0" r="28575" b="28575"/>
                <wp:wrapNone/>
                <wp:docPr id="1166184379" name="Conector reto 1"/>
                <wp:cNvGraphicFramePr/>
                <a:graphic xmlns:a="http://schemas.openxmlformats.org/drawingml/2006/main">
                  <a:graphicData uri="http://schemas.microsoft.com/office/word/2010/wordprocessingShape">
                    <wps:wsp>
                      <wps:cNvCnPr/>
                      <wps:spPr>
                        <a:xfrm>
                          <a:off x="0" y="0"/>
                          <a:ext cx="5819775" cy="793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A13D2" id="Conector re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05pt,20.85pt" to="86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fHowEAAJoDAAAOAAAAZHJzL2Uyb0RvYy54bWysU8tu2zAQvBfoPxC815Kcuk4EyzkkaC5B&#10;G7TJBzDU0iJAcgmSteS/75K25aItULToZcXHzO7OcLW5naxhewhRo+t4s6g5Ayex127X8Zfnj++u&#10;OYtJuF4YdNDxA0R+u337ZjP6FpY4oOkhMEriYjv6jg8p+baqohzAirhAD44uFQYrEm3DruqDGCm7&#10;NdWyrj9UI4beB5QQI53eHy/5tuRXCmT6rFSExEzHqbdUYijxNcdquxHtLgg/aHlqQ/xDF1ZoR0Xn&#10;VPciCfYt6F9SWS0DRlRpIdFWqJSWUDSQmqb+Sc3XQXgoWsic6Geb4v9LKz/t79xTIBtGH9von0JW&#10;Malg85f6Y1Mx6zCbBVNikg5X183Ner3iTNLd+ubq/dVyle2sLnQfYnoAtCwvOm60y2pEK/aPMR2h&#10;ZwjxLg2UVToYyGDjvoBiuqeSTWGX2YA7E9he0KsKKcGl5lS6oDNNaWNmYv1n4gmfqVDm5m/IM6NU&#10;RpdmstUOw++qp+ncsjrizw4cdWcLXrE/lKcp1tAAFHNPw5on7Md9oV9+qe13AAAA//8DAFBLAwQU&#10;AAYACAAAACEAbq70++AAAAAIAQAADwAAAGRycy9kb3ducmV2LnhtbEyPQUvDQBSE74L/YXmCN7tJ&#10;0GpjNqUUxFooxSrU4zb7TKLZt2F326T/3udJj8MMM98U89F24oQ+tI4UpJMEBFLlTEu1gve3p5sH&#10;ECFqMrpzhArOGGBeXl4UOjduoFc87WItuIRCrhU0Mfa5lKFq0OowcT0Se5/OWx1Z+loarwcut53M&#10;kmQqrW6JFxrd47LB6nt3tAo2frVaLtbnL9p+2GGfrffbl/FZqeurcfEIIuIY/8Lwi8/oUDLTwR3J&#10;BNEp4CNRwW16D4LdWTq9A3HgWDZLM5BlIf8fKH8AAAD//wMAUEsBAi0AFAAGAAgAAAAhALaDOJL+&#10;AAAA4QEAABMAAAAAAAAAAAAAAAAAAAAAAFtDb250ZW50X1R5cGVzXS54bWxQSwECLQAUAAYACAAA&#10;ACEAOP0h/9YAAACUAQAACwAAAAAAAAAAAAAAAAAvAQAAX3JlbHMvLnJlbHNQSwECLQAUAAYACAAA&#10;ACEA4XsXx6MBAACaAwAADgAAAAAAAAAAAAAAAAAuAgAAZHJzL2Uyb0RvYy54bWxQSwECLQAUAAYA&#10;CAAAACEAbq70++AAAAAIAQAADwAAAAAAAAAAAAAAAAD9AwAAZHJzL2Rvd25yZXYueG1sUEsFBgAA&#10;AAAEAAQA8wAAAAoFAAAAAA==&#10;" strokecolor="#4472c4 [3204]" strokeweight=".5pt">
                <v:stroke joinstyle="miter"/>
                <w10:wrap anchorx="margin"/>
              </v:line>
            </w:pict>
          </mc:Fallback>
        </mc:AlternateContent>
      </w:r>
    </w:p>
    <w:p w14:paraId="79958B50" w14:textId="77777777" w:rsidR="00207830" w:rsidRDefault="00207830">
      <w:pPr>
        <w:widowControl/>
        <w:spacing w:after="120"/>
        <w:rPr>
          <w:rFonts w:ascii="BrowalliaUPC" w:eastAsia="BrowalliaUPC" w:hAnsi="BrowalliaUPC" w:cs="BrowalliaUPC"/>
          <w:sz w:val="24"/>
        </w:rPr>
      </w:pPr>
    </w:p>
    <w:p w14:paraId="790E6A47" w14:textId="77777777" w:rsidR="00207830" w:rsidRDefault="00207830">
      <w:pPr>
        <w:widowControl/>
        <w:spacing w:after="120"/>
        <w:rPr>
          <w:rFonts w:ascii="Aptos" w:eastAsia="Aptos" w:hAnsi="Aptos" w:cs="Aptos"/>
          <w:sz w:val="22"/>
        </w:rPr>
      </w:pPr>
    </w:p>
    <w:p w14:paraId="39102D7D" w14:textId="77777777" w:rsidR="00207830" w:rsidRDefault="00207830">
      <w:pPr>
        <w:spacing w:line="312" w:lineRule="auto"/>
        <w:jc w:val="both"/>
        <w:rPr>
          <w:rFonts w:ascii="Times New Roman" w:eastAsia="Times New Roman" w:hAnsi="Times New Roman" w:cs="Times New Roman"/>
          <w:sz w:val="24"/>
        </w:rPr>
      </w:pPr>
    </w:p>
    <w:p w14:paraId="3CADEC74" w14:textId="77777777" w:rsidR="00207830" w:rsidRDefault="00207830">
      <w:pPr>
        <w:spacing w:line="312" w:lineRule="auto"/>
        <w:jc w:val="both"/>
        <w:rPr>
          <w:rFonts w:ascii="Times New Roman" w:eastAsia="Times New Roman" w:hAnsi="Times New Roman" w:cs="Times New Roman"/>
          <w:sz w:val="24"/>
        </w:rPr>
      </w:pPr>
    </w:p>
    <w:p w14:paraId="7754E206" w14:textId="77777777" w:rsidR="00207830" w:rsidRDefault="00207830">
      <w:pPr>
        <w:spacing w:line="312" w:lineRule="auto"/>
        <w:jc w:val="both"/>
        <w:rPr>
          <w:rFonts w:ascii="Times New Roman" w:eastAsia="Times New Roman" w:hAnsi="Times New Roman" w:cs="Times New Roman"/>
          <w:sz w:val="24"/>
        </w:rPr>
      </w:pPr>
    </w:p>
    <w:p w14:paraId="0E6FEFC0" w14:textId="77777777" w:rsidR="00207830" w:rsidRDefault="00207830">
      <w:pPr>
        <w:spacing w:line="312" w:lineRule="auto"/>
        <w:jc w:val="both"/>
        <w:rPr>
          <w:rFonts w:ascii="Times New Roman" w:eastAsia="Times New Roman" w:hAnsi="Times New Roman" w:cs="Times New Roman"/>
          <w:sz w:val="24"/>
        </w:rPr>
      </w:pPr>
    </w:p>
    <w:p w14:paraId="774D5E0E" w14:textId="77777777" w:rsidR="00207830" w:rsidRDefault="00207830">
      <w:pPr>
        <w:spacing w:line="312" w:lineRule="auto"/>
        <w:jc w:val="both"/>
        <w:rPr>
          <w:rFonts w:ascii="Times New Roman" w:eastAsia="Times New Roman" w:hAnsi="Times New Roman" w:cs="Times New Roman"/>
          <w:sz w:val="24"/>
        </w:rPr>
      </w:pPr>
    </w:p>
    <w:p w14:paraId="6E1E3FF6" w14:textId="77777777" w:rsidR="00207830" w:rsidRDefault="00207830">
      <w:pPr>
        <w:spacing w:line="312" w:lineRule="auto"/>
        <w:jc w:val="both"/>
        <w:rPr>
          <w:rFonts w:ascii="Times New Roman" w:eastAsia="Times New Roman" w:hAnsi="Times New Roman" w:cs="Times New Roman"/>
          <w:sz w:val="24"/>
        </w:rPr>
      </w:pPr>
    </w:p>
    <w:p w14:paraId="1988AA65" w14:textId="77777777" w:rsidR="00207830" w:rsidRDefault="00207830">
      <w:pPr>
        <w:spacing w:line="312" w:lineRule="auto"/>
        <w:jc w:val="both"/>
        <w:rPr>
          <w:rFonts w:ascii="Times New Roman" w:eastAsia="Times New Roman" w:hAnsi="Times New Roman" w:cs="Times New Roman"/>
          <w:sz w:val="24"/>
        </w:rPr>
      </w:pPr>
    </w:p>
    <w:p w14:paraId="2AFD9911" w14:textId="77777777" w:rsidR="00207830" w:rsidRDefault="00207830">
      <w:pPr>
        <w:spacing w:line="312" w:lineRule="auto"/>
        <w:jc w:val="both"/>
        <w:rPr>
          <w:rFonts w:ascii="Times New Roman" w:eastAsia="Times New Roman" w:hAnsi="Times New Roman" w:cs="Times New Roman"/>
          <w:sz w:val="24"/>
        </w:rPr>
      </w:pPr>
    </w:p>
    <w:p w14:paraId="5DE5F9BD" w14:textId="77777777" w:rsidR="00207830" w:rsidRDefault="00207830">
      <w:pPr>
        <w:spacing w:line="312" w:lineRule="auto"/>
        <w:jc w:val="both"/>
        <w:rPr>
          <w:rFonts w:ascii="Times New Roman" w:eastAsia="Times New Roman" w:hAnsi="Times New Roman" w:cs="Times New Roman"/>
          <w:sz w:val="24"/>
        </w:rPr>
      </w:pPr>
    </w:p>
    <w:p w14:paraId="5AAABC52" w14:textId="77777777" w:rsidR="00207830" w:rsidRDefault="00207830">
      <w:pPr>
        <w:spacing w:line="312" w:lineRule="auto"/>
        <w:jc w:val="both"/>
        <w:rPr>
          <w:rFonts w:ascii="Times New Roman" w:eastAsia="Times New Roman" w:hAnsi="Times New Roman" w:cs="Times New Roman"/>
          <w:sz w:val="24"/>
        </w:rPr>
      </w:pPr>
    </w:p>
    <w:p w14:paraId="63078EDF" w14:textId="77777777" w:rsidR="00207830" w:rsidRDefault="00207830">
      <w:pPr>
        <w:spacing w:line="312" w:lineRule="auto"/>
        <w:jc w:val="both"/>
        <w:rPr>
          <w:rFonts w:ascii="Times New Roman" w:eastAsia="Times New Roman" w:hAnsi="Times New Roman" w:cs="Times New Roman"/>
          <w:sz w:val="24"/>
        </w:rPr>
      </w:pPr>
    </w:p>
    <w:p w14:paraId="3400EF3B" w14:textId="77777777" w:rsidR="00207830" w:rsidRDefault="00207830">
      <w:pPr>
        <w:spacing w:line="312" w:lineRule="auto"/>
        <w:jc w:val="both"/>
        <w:rPr>
          <w:rFonts w:ascii="Times New Roman" w:eastAsia="Times New Roman" w:hAnsi="Times New Roman" w:cs="Times New Roman"/>
          <w:sz w:val="24"/>
        </w:rPr>
      </w:pPr>
    </w:p>
    <w:p w14:paraId="22E68BB1" w14:textId="77777777" w:rsidR="00207830" w:rsidRDefault="00207830">
      <w:pPr>
        <w:spacing w:line="312" w:lineRule="auto"/>
        <w:jc w:val="both"/>
        <w:rPr>
          <w:rFonts w:ascii="Times New Roman" w:eastAsia="Times New Roman" w:hAnsi="Times New Roman" w:cs="Times New Roman"/>
          <w:sz w:val="24"/>
        </w:rPr>
      </w:pPr>
    </w:p>
    <w:p w14:paraId="0189D64D" w14:textId="77777777" w:rsidR="00207830" w:rsidRDefault="00207830">
      <w:pPr>
        <w:spacing w:line="312" w:lineRule="auto"/>
        <w:jc w:val="both"/>
        <w:rPr>
          <w:rFonts w:ascii="Times New Roman" w:eastAsia="Times New Roman" w:hAnsi="Times New Roman" w:cs="Times New Roman"/>
          <w:sz w:val="24"/>
        </w:rPr>
      </w:pPr>
    </w:p>
    <w:p w14:paraId="1FEF0903" w14:textId="77777777" w:rsidR="00207830" w:rsidRDefault="00207830">
      <w:pPr>
        <w:spacing w:line="312" w:lineRule="auto"/>
        <w:jc w:val="both"/>
        <w:rPr>
          <w:rFonts w:ascii="Times New Roman" w:eastAsia="Times New Roman" w:hAnsi="Times New Roman" w:cs="Times New Roman"/>
          <w:sz w:val="24"/>
        </w:rPr>
      </w:pPr>
    </w:p>
    <w:p w14:paraId="3039850B" w14:textId="77777777" w:rsidR="00207830" w:rsidRDefault="00207830">
      <w:pPr>
        <w:spacing w:line="312" w:lineRule="auto"/>
        <w:jc w:val="both"/>
        <w:rPr>
          <w:rFonts w:ascii="Times New Roman" w:eastAsia="Times New Roman" w:hAnsi="Times New Roman" w:cs="Times New Roman"/>
          <w:sz w:val="24"/>
        </w:rPr>
      </w:pPr>
    </w:p>
    <w:p w14:paraId="29B1CAE1" w14:textId="77777777" w:rsidR="00207830" w:rsidRDefault="00207830">
      <w:pPr>
        <w:spacing w:line="312" w:lineRule="auto"/>
        <w:jc w:val="both"/>
        <w:rPr>
          <w:rFonts w:ascii="Times New Roman" w:eastAsia="Times New Roman" w:hAnsi="Times New Roman" w:cs="Times New Roman"/>
          <w:sz w:val="24"/>
        </w:rPr>
      </w:pPr>
    </w:p>
    <w:p w14:paraId="24C0EDB3" w14:textId="77777777" w:rsidR="00207830" w:rsidRDefault="00207830">
      <w:pPr>
        <w:spacing w:line="312" w:lineRule="auto"/>
        <w:jc w:val="both"/>
        <w:rPr>
          <w:rFonts w:ascii="Times New Roman" w:eastAsia="Times New Roman" w:hAnsi="Times New Roman" w:cs="Times New Roman"/>
          <w:sz w:val="24"/>
        </w:rPr>
      </w:pPr>
    </w:p>
    <w:p w14:paraId="186BA098" w14:textId="77777777" w:rsidR="00207830" w:rsidRDefault="00207830">
      <w:pPr>
        <w:spacing w:line="312" w:lineRule="auto"/>
        <w:jc w:val="both"/>
        <w:rPr>
          <w:rFonts w:ascii="Times New Roman" w:eastAsia="Times New Roman" w:hAnsi="Times New Roman" w:cs="Times New Roman"/>
          <w:sz w:val="24"/>
        </w:rPr>
      </w:pPr>
    </w:p>
    <w:p w14:paraId="73FC97A8" w14:textId="77777777" w:rsidR="00207830" w:rsidRDefault="00207830">
      <w:pPr>
        <w:spacing w:line="312" w:lineRule="auto"/>
        <w:jc w:val="both"/>
        <w:rPr>
          <w:rFonts w:ascii="Times New Roman" w:eastAsia="Times New Roman" w:hAnsi="Times New Roman" w:cs="Times New Roman"/>
          <w:sz w:val="24"/>
        </w:rPr>
      </w:pPr>
    </w:p>
    <w:p w14:paraId="3C530593" w14:textId="77777777" w:rsidR="00207830" w:rsidRDefault="00207830">
      <w:pPr>
        <w:spacing w:line="312" w:lineRule="auto"/>
        <w:jc w:val="both"/>
        <w:rPr>
          <w:rFonts w:ascii="Times New Roman" w:eastAsia="Times New Roman" w:hAnsi="Times New Roman" w:cs="Times New Roman"/>
          <w:sz w:val="24"/>
        </w:rPr>
      </w:pPr>
    </w:p>
    <w:p w14:paraId="5809AC19" w14:textId="77777777" w:rsidR="00207830" w:rsidRDefault="00207830">
      <w:pPr>
        <w:spacing w:line="312" w:lineRule="auto"/>
        <w:jc w:val="both"/>
        <w:rPr>
          <w:rFonts w:ascii="Times New Roman" w:eastAsia="Times New Roman" w:hAnsi="Times New Roman" w:cs="Times New Roman"/>
          <w:sz w:val="24"/>
        </w:rPr>
      </w:pPr>
    </w:p>
    <w:p w14:paraId="061C10CE" w14:textId="77777777" w:rsidR="00207830" w:rsidRDefault="00207830">
      <w:pPr>
        <w:spacing w:line="312" w:lineRule="auto"/>
        <w:jc w:val="both"/>
        <w:rPr>
          <w:rFonts w:ascii="Times New Roman" w:eastAsia="Times New Roman" w:hAnsi="Times New Roman" w:cs="Times New Roman"/>
          <w:sz w:val="24"/>
        </w:rPr>
      </w:pPr>
    </w:p>
    <w:p w14:paraId="7DBD5A84" w14:textId="77777777" w:rsidR="00207830" w:rsidRDefault="00207830">
      <w:pPr>
        <w:spacing w:line="312" w:lineRule="auto"/>
        <w:jc w:val="both"/>
        <w:rPr>
          <w:rFonts w:ascii="Times New Roman" w:eastAsia="Times New Roman" w:hAnsi="Times New Roman" w:cs="Times New Roman"/>
          <w:sz w:val="24"/>
        </w:rPr>
      </w:pPr>
    </w:p>
    <w:p w14:paraId="6446762F" w14:textId="77777777" w:rsidR="00207830" w:rsidRDefault="00207830">
      <w:pPr>
        <w:spacing w:line="312" w:lineRule="auto"/>
        <w:jc w:val="both"/>
        <w:rPr>
          <w:rFonts w:ascii="Times New Roman" w:eastAsia="Times New Roman" w:hAnsi="Times New Roman" w:cs="Times New Roman"/>
          <w:sz w:val="24"/>
        </w:rPr>
      </w:pPr>
    </w:p>
    <w:p w14:paraId="7E30C934" w14:textId="77777777" w:rsidR="00207830" w:rsidRDefault="00207830">
      <w:pPr>
        <w:spacing w:line="312" w:lineRule="auto"/>
        <w:jc w:val="center"/>
        <w:rPr>
          <w:b/>
          <w:sz w:val="24"/>
        </w:rPr>
      </w:pPr>
    </w:p>
    <w:p w14:paraId="30A3D1D1" w14:textId="77777777" w:rsidR="00207830" w:rsidRDefault="00207830">
      <w:pPr>
        <w:spacing w:line="312" w:lineRule="auto"/>
        <w:jc w:val="center"/>
        <w:rPr>
          <w:b/>
          <w:sz w:val="24"/>
        </w:rPr>
      </w:pPr>
    </w:p>
    <w:p w14:paraId="17B51792" w14:textId="77777777" w:rsidR="00207830" w:rsidRDefault="00207830">
      <w:pPr>
        <w:spacing w:line="312" w:lineRule="auto"/>
        <w:jc w:val="center"/>
        <w:rPr>
          <w:b/>
          <w:sz w:val="24"/>
        </w:rPr>
      </w:pPr>
    </w:p>
    <w:p w14:paraId="5B13AC48" w14:textId="77777777" w:rsidR="00AA634A" w:rsidRDefault="00AA634A">
      <w:pPr>
        <w:spacing w:line="312" w:lineRule="auto"/>
        <w:jc w:val="center"/>
        <w:rPr>
          <w:b/>
          <w:sz w:val="24"/>
        </w:rPr>
      </w:pPr>
    </w:p>
    <w:p w14:paraId="50DF5184" w14:textId="77777777" w:rsidR="00AA634A" w:rsidRDefault="00AA634A">
      <w:pPr>
        <w:spacing w:line="312" w:lineRule="auto"/>
        <w:jc w:val="center"/>
        <w:rPr>
          <w:b/>
          <w:sz w:val="24"/>
        </w:rPr>
      </w:pPr>
    </w:p>
    <w:p w14:paraId="1955EAF2" w14:textId="77777777" w:rsidR="00207830" w:rsidRDefault="004B2187">
      <w:pPr>
        <w:spacing w:line="312" w:lineRule="auto"/>
        <w:jc w:val="center"/>
        <w:rPr>
          <w:b/>
          <w:sz w:val="24"/>
        </w:rPr>
      </w:pPr>
      <w:r>
        <w:rPr>
          <w:b/>
          <w:sz w:val="24"/>
        </w:rPr>
        <w:lastRenderedPageBreak/>
        <w:t>ANEXO II</w:t>
      </w:r>
    </w:p>
    <w:p w14:paraId="10231484" w14:textId="77777777" w:rsidR="00207830" w:rsidRDefault="00207830">
      <w:pPr>
        <w:spacing w:line="312" w:lineRule="auto"/>
        <w:jc w:val="both"/>
        <w:rPr>
          <w:rFonts w:ascii="Times New Roman" w:eastAsia="Times New Roman" w:hAnsi="Times New Roman" w:cs="Times New Roman"/>
          <w:sz w:val="24"/>
        </w:rPr>
      </w:pPr>
    </w:p>
    <w:p w14:paraId="2CD6D42F" w14:textId="77777777" w:rsidR="00207830" w:rsidRDefault="004B2187">
      <w:pPr>
        <w:widowControl/>
        <w:spacing w:line="312" w:lineRule="auto"/>
        <w:jc w:val="center"/>
        <w:rPr>
          <w:b/>
          <w:sz w:val="24"/>
        </w:rPr>
      </w:pPr>
      <w:r>
        <w:rPr>
          <w:b/>
          <w:sz w:val="24"/>
        </w:rPr>
        <w:t>DOS REPRESENTANTES E DAS VIAS DE COMUNICAÇÃO</w:t>
      </w:r>
    </w:p>
    <w:p w14:paraId="4896ECCF" w14:textId="77777777" w:rsidR="00207830" w:rsidRDefault="002078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207830" w14:paraId="51EF04C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107A3F4" w14:textId="77777777" w:rsidR="00207830" w:rsidRDefault="004B2187">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7D29B0E9" w14:textId="77777777" w:rsidR="00207830" w:rsidRDefault="004B2187">
            <w:pPr>
              <w:pBdr>
                <w:top w:val="none" w:sz="6" w:space="0" w:color="auto"/>
                <w:left w:val="none" w:sz="6" w:space="0" w:color="auto"/>
                <w:bottom w:val="none" w:sz="6" w:space="0" w:color="auto"/>
                <w:right w:val="none" w:sz="6" w:space="0" w:color="auto"/>
                <w:between w:val="none" w:sz="6" w:space="0" w:color="auto"/>
              </w:pBdr>
            </w:pPr>
            <w:r>
              <w:t>000331/25</w:t>
            </w:r>
          </w:p>
        </w:tc>
        <w:tc>
          <w:tcPr>
            <w:tcW w:w="2290" w:type="dxa"/>
            <w:gridSpan w:val="2"/>
            <w:tcBorders>
              <w:top w:val="single" w:sz="4" w:space="0" w:color="000000"/>
              <w:left w:val="single" w:sz="4" w:space="0" w:color="000000"/>
              <w:bottom w:val="single" w:sz="4" w:space="0" w:color="000000"/>
              <w:right w:val="single" w:sz="4" w:space="0" w:color="000000"/>
            </w:tcBorders>
          </w:tcPr>
          <w:p w14:paraId="4374E2B7" w14:textId="77777777" w:rsidR="00207830" w:rsidRDefault="004B2187">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62A5AEC" w14:textId="77777777" w:rsidR="00207830" w:rsidRDefault="004B218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27</w:t>
            </w:r>
          </w:p>
        </w:tc>
      </w:tr>
      <w:tr w:rsidR="00207830" w14:paraId="0E665E5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996EF47" w14:textId="77777777" w:rsidR="00207830" w:rsidRDefault="004B2187">
            <w:pPr>
              <w:widowControl/>
              <w:spacing w:line="312" w:lineRule="auto"/>
              <w:jc w:val="both"/>
              <w:rPr>
                <w:b/>
                <w:sz w:val="16"/>
                <w:shd w:val="clear" w:color="auto" w:fill="FFFFFF"/>
              </w:rPr>
            </w:pPr>
            <w:r>
              <w:rPr>
                <w:b/>
                <w:sz w:val="16"/>
                <w:shd w:val="clear" w:color="auto" w:fill="FFFFFF"/>
              </w:rPr>
              <w:t>DADOS DA EMPRESA</w:t>
            </w:r>
          </w:p>
        </w:tc>
      </w:tr>
      <w:tr w:rsidR="00207830" w14:paraId="06816703"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83E30DC" w14:textId="77777777" w:rsidR="00207830" w:rsidRDefault="004B2187">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54E5280F"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63EB3DE" w14:textId="77777777" w:rsidR="00207830" w:rsidRDefault="004B2187">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5E87457B"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27D5493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D59A413" w14:textId="77777777" w:rsidR="00207830" w:rsidRDefault="004B2187">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62F83967"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7BF0FB7"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7CABD84"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23D4B54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C66C222" w14:textId="77777777" w:rsidR="00207830" w:rsidRDefault="004B218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D32758E" w14:textId="77777777" w:rsidR="00207830" w:rsidRDefault="00207830">
            <w:pPr>
              <w:widowControl/>
              <w:spacing w:line="312" w:lineRule="auto"/>
              <w:jc w:val="both"/>
              <w:rPr>
                <w:sz w:val="16"/>
              </w:rPr>
            </w:pPr>
          </w:p>
        </w:tc>
      </w:tr>
      <w:tr w:rsidR="00207830" w14:paraId="632F82D3"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23C60AE" w14:textId="77777777" w:rsidR="00207830" w:rsidRDefault="004B2187">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5155C9E7"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83E3C5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0BAC5AD" w14:textId="77777777" w:rsidR="00207830" w:rsidRDefault="004B2187">
            <w:pPr>
              <w:widowControl/>
              <w:spacing w:line="312" w:lineRule="auto"/>
              <w:jc w:val="both"/>
              <w:rPr>
                <w:b/>
                <w:sz w:val="16"/>
              </w:rPr>
            </w:pPr>
            <w:r>
              <w:rPr>
                <w:b/>
                <w:sz w:val="16"/>
              </w:rPr>
              <w:t>DADOS DO REPRESENTANTE LEGAL – COM PODERES PARA ASSINAR O CONTRATO</w:t>
            </w:r>
          </w:p>
        </w:tc>
      </w:tr>
      <w:tr w:rsidR="00207830" w14:paraId="574DDDF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69D9BD0" w14:textId="77777777" w:rsidR="00207830" w:rsidRDefault="004B2187">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776F5BF7"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6281808" w14:textId="77777777" w:rsidR="00207830" w:rsidRDefault="004B218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B2EA3C7"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62D02AE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14909F2" w14:textId="77777777" w:rsidR="00207830" w:rsidRDefault="004B2187">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4A0F721D"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D999D46" w14:textId="77777777" w:rsidR="00207830" w:rsidRDefault="004B218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9335EFF"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3387BC5C"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670C0BE8" w14:textId="77777777" w:rsidR="00207830" w:rsidRDefault="004B2187">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431B180"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1735CC3"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1BA4F7A"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4F7BBA6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951E25F" w14:textId="77777777" w:rsidR="00207830" w:rsidRDefault="004B218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5664541" w14:textId="77777777" w:rsidR="00207830" w:rsidRDefault="00207830">
            <w:pPr>
              <w:widowControl/>
              <w:spacing w:line="312" w:lineRule="auto"/>
              <w:jc w:val="both"/>
              <w:rPr>
                <w:sz w:val="16"/>
              </w:rPr>
            </w:pPr>
          </w:p>
        </w:tc>
      </w:tr>
      <w:tr w:rsidR="00207830" w14:paraId="5E595687"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8AC1CC6" w14:textId="77777777" w:rsidR="00207830" w:rsidRDefault="004B2187">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5DD8B9B6"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3F7CE0A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45969F6" w14:textId="77777777" w:rsidR="00207830" w:rsidRDefault="004B2187">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1542D1F2"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345D04D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4C2E878" w14:textId="77777777" w:rsidR="00207830" w:rsidRDefault="004B2187">
            <w:pPr>
              <w:widowControl/>
              <w:spacing w:line="312" w:lineRule="auto"/>
              <w:jc w:val="both"/>
              <w:rPr>
                <w:b/>
                <w:sz w:val="16"/>
              </w:rPr>
            </w:pPr>
            <w:r>
              <w:rPr>
                <w:b/>
                <w:sz w:val="16"/>
              </w:rPr>
              <w:t>DADOS DO PREPOSTO – RESPONSÁVEL PELA EXECUÇÃO DO CONTRATO</w:t>
            </w:r>
          </w:p>
        </w:tc>
      </w:tr>
      <w:tr w:rsidR="00207830" w14:paraId="14E0695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F90276A" w14:textId="77777777" w:rsidR="00207830" w:rsidRDefault="004B2187">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0844EFE4"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7B3C456" w14:textId="77777777" w:rsidR="00207830" w:rsidRDefault="004B218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67FEE29"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201A447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03635A1" w14:textId="77777777" w:rsidR="00207830" w:rsidRDefault="004B2187">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3AB4211A"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B66C474" w14:textId="77777777" w:rsidR="00207830" w:rsidRDefault="004B218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08B6E7C"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3834E4A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AC08223" w14:textId="77777777" w:rsidR="00207830" w:rsidRDefault="004B2187">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364D3F73"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C87E43C"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44BBA40"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3E8E10B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0354F88" w14:textId="77777777" w:rsidR="00207830" w:rsidRDefault="004B218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8390552" w14:textId="77777777" w:rsidR="00207830" w:rsidRDefault="00207830">
            <w:pPr>
              <w:widowControl/>
              <w:spacing w:line="312" w:lineRule="auto"/>
              <w:jc w:val="both"/>
              <w:rPr>
                <w:sz w:val="16"/>
              </w:rPr>
            </w:pPr>
          </w:p>
        </w:tc>
      </w:tr>
      <w:tr w:rsidR="00207830" w14:paraId="541A1AB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B2485CF" w14:textId="77777777" w:rsidR="00207830" w:rsidRDefault="004B2187">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732E5905"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5328C5F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87FA8BD" w14:textId="77777777" w:rsidR="00207830" w:rsidRDefault="004B2187">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24790E5D"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7453CAE4"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E40BB06" w14:textId="77777777" w:rsidR="00207830" w:rsidRDefault="004B2187">
            <w:pPr>
              <w:widowControl/>
              <w:spacing w:line="312" w:lineRule="auto"/>
              <w:jc w:val="both"/>
              <w:rPr>
                <w:b/>
                <w:sz w:val="16"/>
              </w:rPr>
            </w:pPr>
            <w:r>
              <w:rPr>
                <w:b/>
                <w:sz w:val="16"/>
              </w:rPr>
              <w:t>DADOS PARA ENCAMINHAR CORRESPONDÊNCIA ELETRÔNICA</w:t>
            </w:r>
          </w:p>
        </w:tc>
      </w:tr>
      <w:tr w:rsidR="00207830" w14:paraId="1D76FDD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D9B7461" w14:textId="77777777" w:rsidR="00207830" w:rsidRDefault="004B2187">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5FCC8846" w14:textId="77777777" w:rsidR="00207830" w:rsidRDefault="004B2187">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4494D9DE" w14:textId="77777777" w:rsidR="00207830" w:rsidRDefault="004B2187">
            <w:pPr>
              <w:widowControl/>
              <w:spacing w:line="312" w:lineRule="auto"/>
              <w:jc w:val="both"/>
              <w:rPr>
                <w:b/>
                <w:sz w:val="16"/>
                <w:u w:val="single"/>
              </w:rPr>
            </w:pPr>
            <w:r>
              <w:rPr>
                <w:b/>
                <w:sz w:val="16"/>
                <w:u w:val="single"/>
              </w:rPr>
              <w:t>TELEFONE</w:t>
            </w:r>
          </w:p>
        </w:tc>
      </w:tr>
      <w:tr w:rsidR="00207830" w14:paraId="033F5B8B"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8F4823B" w14:textId="77777777" w:rsidR="00207830" w:rsidRDefault="0020783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73517EE" w14:textId="77777777" w:rsidR="00207830" w:rsidRDefault="0020783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AE3E11A"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AACF95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0A7A6B5" w14:textId="77777777" w:rsidR="00207830" w:rsidRDefault="0020783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AB344F9" w14:textId="77777777" w:rsidR="00207830" w:rsidRDefault="0020783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A69DF6C"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52447CF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8E666E8" w14:textId="77777777" w:rsidR="00207830" w:rsidRDefault="0020783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A06A621" w14:textId="77777777" w:rsidR="00207830" w:rsidRDefault="0020783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C1FFD47"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5BF1FAE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87ABFFC" w14:textId="77777777" w:rsidR="00207830" w:rsidRDefault="0020783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823FF7E" w14:textId="77777777" w:rsidR="00207830" w:rsidRDefault="0020783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80D2930"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A20600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D33D319" w14:textId="77777777" w:rsidR="00207830" w:rsidRDefault="0020783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78365C17" w14:textId="77777777" w:rsidR="00207830" w:rsidRDefault="0020783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877E1DA"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582C5AA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70FF137" w14:textId="77777777" w:rsidR="00207830" w:rsidRDefault="0020783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9A57F34" w14:textId="77777777" w:rsidR="00207830" w:rsidRDefault="0020783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D0DDEE2"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2153F33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89E3DEA" w14:textId="77777777" w:rsidR="00207830" w:rsidRDefault="00207830">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9BA08E9" w14:textId="77777777" w:rsidR="00207830" w:rsidRDefault="00207830">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0F49062" w14:textId="77777777" w:rsidR="00207830" w:rsidRDefault="00207830">
            <w:pPr>
              <w:widowControl/>
              <w:spacing w:line="312" w:lineRule="auto"/>
              <w:jc w:val="both"/>
              <w:rPr>
                <w:rFonts w:ascii="Times New Roman" w:eastAsia="Times New Roman" w:hAnsi="Times New Roman" w:cs="Times New Roman"/>
                <w:sz w:val="16"/>
              </w:rPr>
            </w:pPr>
          </w:p>
        </w:tc>
      </w:tr>
    </w:tbl>
    <w:p w14:paraId="2CA6693C" w14:textId="77777777" w:rsidR="00207830" w:rsidRDefault="00207830">
      <w:pPr>
        <w:widowControl/>
        <w:spacing w:line="312" w:lineRule="auto"/>
        <w:jc w:val="both"/>
        <w:rPr>
          <w:rFonts w:ascii="Times New Roman" w:eastAsia="Times New Roman" w:hAnsi="Times New Roman" w:cs="Times New Roman"/>
          <w:sz w:val="24"/>
        </w:rPr>
      </w:pPr>
    </w:p>
    <w:p w14:paraId="071FFDFD" w14:textId="77777777" w:rsidR="00207830" w:rsidRDefault="004B218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715F888E" w14:textId="77777777" w:rsidR="00207830" w:rsidRDefault="004B2187">
      <w:pPr>
        <w:widowControl/>
        <w:spacing w:after="160" w:line="312" w:lineRule="auto"/>
        <w:jc w:val="both"/>
        <w:rPr>
          <w:sz w:val="24"/>
        </w:rPr>
      </w:pPr>
      <w:r>
        <w:rPr>
          <w:sz w:val="24"/>
        </w:rPr>
        <w:t>Local e Data.</w:t>
      </w:r>
    </w:p>
    <w:p w14:paraId="7906B1E2" w14:textId="77777777" w:rsidR="00207830" w:rsidRDefault="004B2187">
      <w:pPr>
        <w:widowControl/>
        <w:spacing w:after="160" w:line="312" w:lineRule="auto"/>
        <w:jc w:val="both"/>
        <w:rPr>
          <w:b/>
          <w:sz w:val="24"/>
        </w:rPr>
      </w:pPr>
      <w:r>
        <w:rPr>
          <w:b/>
          <w:sz w:val="24"/>
        </w:rPr>
        <w:t>_____________________________________</w:t>
      </w:r>
    </w:p>
    <w:p w14:paraId="10E32683" w14:textId="77777777" w:rsidR="00207830" w:rsidRDefault="004B2187">
      <w:pPr>
        <w:widowControl/>
        <w:spacing w:after="160" w:line="312" w:lineRule="auto"/>
        <w:jc w:val="both"/>
        <w:rPr>
          <w:b/>
          <w:sz w:val="24"/>
        </w:rPr>
      </w:pPr>
      <w:r>
        <w:rPr>
          <w:b/>
          <w:sz w:val="24"/>
        </w:rPr>
        <w:t>Representante Legal</w:t>
      </w:r>
    </w:p>
    <w:p w14:paraId="7549295B" w14:textId="77777777" w:rsidR="00207830" w:rsidRDefault="004B2187">
      <w:pPr>
        <w:widowControl/>
        <w:spacing w:line="312" w:lineRule="auto"/>
        <w:jc w:val="center"/>
        <w:rPr>
          <w:b/>
          <w:sz w:val="24"/>
        </w:rPr>
      </w:pPr>
      <w:r>
        <w:rPr>
          <w:b/>
          <w:sz w:val="24"/>
        </w:rPr>
        <w:lastRenderedPageBreak/>
        <w:t>ANEXO III</w:t>
      </w:r>
    </w:p>
    <w:p w14:paraId="12C489FD" w14:textId="77777777" w:rsidR="00207830" w:rsidRDefault="004B2187">
      <w:pPr>
        <w:widowControl/>
        <w:spacing w:line="312" w:lineRule="auto"/>
        <w:jc w:val="center"/>
        <w:rPr>
          <w:b/>
          <w:sz w:val="24"/>
        </w:rPr>
      </w:pPr>
      <w:r>
        <w:rPr>
          <w:b/>
          <w:sz w:val="24"/>
        </w:rPr>
        <w:t>Da solicitação de direito de preferência de contratação às empresas enquadradas como microempresa ou empresa de pequeno porte</w:t>
      </w:r>
    </w:p>
    <w:p w14:paraId="18EE6131" w14:textId="77777777" w:rsidR="00207830" w:rsidRDefault="00207830">
      <w:pPr>
        <w:widowControl/>
        <w:spacing w:line="312" w:lineRule="auto"/>
        <w:jc w:val="both"/>
        <w:rPr>
          <w:rFonts w:ascii="Times New Roman" w:eastAsia="Times New Roman" w:hAnsi="Times New Roman" w:cs="Times New Roman"/>
          <w:sz w:val="24"/>
        </w:rPr>
      </w:pPr>
    </w:p>
    <w:p w14:paraId="0C1343B6" w14:textId="77777777" w:rsidR="00207830" w:rsidRDefault="004B2187">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5A19455A" w14:textId="77777777" w:rsidR="00207830" w:rsidRDefault="00207830">
      <w:pPr>
        <w:widowControl/>
        <w:spacing w:line="312" w:lineRule="auto"/>
        <w:jc w:val="both"/>
        <w:rPr>
          <w:rFonts w:ascii="Times New Roman" w:eastAsia="Times New Roman" w:hAnsi="Times New Roman" w:cs="Times New Roman"/>
          <w:sz w:val="24"/>
        </w:rPr>
      </w:pPr>
    </w:p>
    <w:p w14:paraId="16867C4B" w14:textId="77777777" w:rsidR="00207830" w:rsidRDefault="004B2187">
      <w:pPr>
        <w:widowControl/>
        <w:spacing w:line="312" w:lineRule="auto"/>
        <w:jc w:val="center"/>
        <w:rPr>
          <w:b/>
          <w:sz w:val="24"/>
        </w:rPr>
      </w:pPr>
      <w:r>
        <w:rPr>
          <w:b/>
          <w:sz w:val="24"/>
        </w:rPr>
        <w:t>SOLICITAÇÃO DE DIREITO DE PREFERÊNCIA DE CONTRATAÇÃO</w:t>
      </w:r>
    </w:p>
    <w:p w14:paraId="405B009E" w14:textId="77777777" w:rsidR="00207830" w:rsidRDefault="004B2187">
      <w:pPr>
        <w:widowControl/>
        <w:spacing w:line="312" w:lineRule="auto"/>
        <w:jc w:val="center"/>
        <w:rPr>
          <w:b/>
          <w:sz w:val="24"/>
        </w:rPr>
      </w:pPr>
      <w:r>
        <w:rPr>
          <w:b/>
          <w:sz w:val="24"/>
        </w:rPr>
        <w:t>(Para microempresas e empresas de pequeno porte)</w:t>
      </w:r>
    </w:p>
    <w:p w14:paraId="7E339027" w14:textId="77777777" w:rsidR="00207830" w:rsidRDefault="002078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207830" w14:paraId="1DAC5E8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1B2E1172" w14:textId="77777777" w:rsidR="00207830" w:rsidRDefault="004B2187">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15FFDD5" w14:textId="77777777" w:rsidR="00207830" w:rsidRDefault="004B2187">
            <w:pPr>
              <w:pBdr>
                <w:top w:val="none" w:sz="6" w:space="0" w:color="auto"/>
                <w:left w:val="none" w:sz="6" w:space="0" w:color="auto"/>
                <w:bottom w:val="none" w:sz="6" w:space="0" w:color="auto"/>
                <w:right w:val="none" w:sz="6" w:space="0" w:color="auto"/>
                <w:between w:val="none" w:sz="6" w:space="0" w:color="auto"/>
              </w:pBdr>
            </w:pPr>
            <w:r>
              <w:t>000331/25</w:t>
            </w:r>
          </w:p>
        </w:tc>
        <w:tc>
          <w:tcPr>
            <w:tcW w:w="2290" w:type="dxa"/>
            <w:gridSpan w:val="2"/>
            <w:tcBorders>
              <w:top w:val="single" w:sz="4" w:space="0" w:color="000000"/>
              <w:left w:val="single" w:sz="4" w:space="0" w:color="000000"/>
              <w:bottom w:val="single" w:sz="4" w:space="0" w:color="000000"/>
              <w:right w:val="single" w:sz="4" w:space="0" w:color="000000"/>
            </w:tcBorders>
          </w:tcPr>
          <w:p w14:paraId="6A99AFCA" w14:textId="77777777" w:rsidR="00207830" w:rsidRDefault="004B2187">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4F9C94D" w14:textId="77777777" w:rsidR="00207830" w:rsidRDefault="004B218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27</w:t>
            </w:r>
          </w:p>
        </w:tc>
      </w:tr>
      <w:tr w:rsidR="00207830" w14:paraId="2B15BD2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8B3F6F3" w14:textId="77777777" w:rsidR="00207830" w:rsidRDefault="004B2187">
            <w:pPr>
              <w:widowControl/>
              <w:spacing w:line="312" w:lineRule="auto"/>
              <w:jc w:val="both"/>
              <w:rPr>
                <w:b/>
                <w:sz w:val="16"/>
                <w:shd w:val="clear" w:color="auto" w:fill="FFFFFF"/>
              </w:rPr>
            </w:pPr>
            <w:r>
              <w:rPr>
                <w:b/>
                <w:sz w:val="16"/>
                <w:shd w:val="clear" w:color="auto" w:fill="FFFFFF"/>
              </w:rPr>
              <w:t>DADOS DA EMPRESA</w:t>
            </w:r>
          </w:p>
        </w:tc>
      </w:tr>
      <w:tr w:rsidR="00207830" w14:paraId="66963FC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C06DBE1" w14:textId="77777777" w:rsidR="00207830" w:rsidRDefault="004B2187">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E2E4EF6"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197EF89" w14:textId="77777777" w:rsidR="00207830" w:rsidRDefault="004B2187">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CCD2F23"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295DF79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19D56B"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31D23B7"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FF00603"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6237575"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7AA4031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4EF95BA" w14:textId="77777777" w:rsidR="00207830" w:rsidRDefault="004B218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464FB372" w14:textId="77777777" w:rsidR="00207830" w:rsidRDefault="00207830">
            <w:pPr>
              <w:widowControl/>
              <w:spacing w:line="312" w:lineRule="auto"/>
              <w:jc w:val="both"/>
              <w:rPr>
                <w:sz w:val="16"/>
              </w:rPr>
            </w:pPr>
          </w:p>
        </w:tc>
      </w:tr>
      <w:tr w:rsidR="00207830" w14:paraId="55E69E4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116772D" w14:textId="77777777" w:rsidR="00207830" w:rsidRDefault="004B2187">
            <w:pPr>
              <w:widowControl/>
              <w:spacing w:line="312" w:lineRule="auto"/>
              <w:jc w:val="both"/>
              <w:rPr>
                <w:b/>
                <w:sz w:val="16"/>
              </w:rPr>
            </w:pPr>
            <w:r>
              <w:rPr>
                <w:b/>
                <w:sz w:val="16"/>
              </w:rPr>
              <w:t>DADOS DO REPRESENTANTE LEGAL</w:t>
            </w:r>
          </w:p>
        </w:tc>
      </w:tr>
      <w:tr w:rsidR="00207830" w14:paraId="705C238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53456B" w14:textId="77777777" w:rsidR="00207830" w:rsidRDefault="004B218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49AD238"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27F789A" w14:textId="77777777" w:rsidR="00207830" w:rsidRDefault="004B218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F425FA5"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5B305A4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9CB7258" w14:textId="77777777" w:rsidR="00207830" w:rsidRDefault="004B218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2CEE6952"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14B2FFA" w14:textId="77777777" w:rsidR="00207830" w:rsidRDefault="004B218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4C7C64B5"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62E195E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9035C08"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0EE98BD"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C6671D7"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129FD27"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00F84D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340F632" w14:textId="77777777" w:rsidR="00207830" w:rsidRDefault="004B218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E319AE0" w14:textId="77777777" w:rsidR="00207830" w:rsidRDefault="00207830">
            <w:pPr>
              <w:widowControl/>
              <w:spacing w:line="312" w:lineRule="auto"/>
              <w:jc w:val="both"/>
              <w:rPr>
                <w:sz w:val="16"/>
              </w:rPr>
            </w:pPr>
          </w:p>
        </w:tc>
      </w:tr>
    </w:tbl>
    <w:p w14:paraId="6E688B50" w14:textId="77777777" w:rsidR="00207830" w:rsidRDefault="00207830">
      <w:pPr>
        <w:widowControl/>
        <w:spacing w:line="312" w:lineRule="auto"/>
        <w:jc w:val="both"/>
        <w:rPr>
          <w:rFonts w:ascii="Times New Roman" w:eastAsia="Times New Roman" w:hAnsi="Times New Roman" w:cs="Times New Roman"/>
          <w:sz w:val="24"/>
        </w:rPr>
      </w:pPr>
    </w:p>
    <w:p w14:paraId="3BB58063" w14:textId="77777777" w:rsidR="00207830" w:rsidRDefault="00207830">
      <w:pPr>
        <w:widowControl/>
        <w:spacing w:line="312" w:lineRule="auto"/>
        <w:jc w:val="both"/>
        <w:rPr>
          <w:rFonts w:ascii="Times New Roman" w:eastAsia="Times New Roman" w:hAnsi="Times New Roman" w:cs="Times New Roman"/>
          <w:sz w:val="24"/>
        </w:rPr>
      </w:pPr>
    </w:p>
    <w:p w14:paraId="3D0B350D" w14:textId="77777777" w:rsidR="00207830" w:rsidRDefault="004B218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71FEFA74" w14:textId="77777777" w:rsidR="00207830" w:rsidRDefault="004B2187">
      <w:pPr>
        <w:widowControl/>
        <w:spacing w:after="160" w:line="312" w:lineRule="auto"/>
        <w:jc w:val="center"/>
        <w:rPr>
          <w:sz w:val="24"/>
        </w:rPr>
      </w:pPr>
      <w:r>
        <w:rPr>
          <w:sz w:val="24"/>
        </w:rPr>
        <w:t>Local e Data.</w:t>
      </w:r>
    </w:p>
    <w:p w14:paraId="5DDB1FF6" w14:textId="77777777" w:rsidR="00207830" w:rsidRDefault="00207830">
      <w:pPr>
        <w:widowControl/>
        <w:spacing w:line="312" w:lineRule="auto"/>
        <w:jc w:val="center"/>
        <w:rPr>
          <w:rFonts w:ascii="Times New Roman" w:eastAsia="Times New Roman" w:hAnsi="Times New Roman" w:cs="Times New Roman"/>
          <w:sz w:val="24"/>
        </w:rPr>
      </w:pPr>
    </w:p>
    <w:p w14:paraId="3A6608E5" w14:textId="77777777" w:rsidR="00207830" w:rsidRDefault="004B2187">
      <w:pPr>
        <w:widowControl/>
        <w:spacing w:after="160" w:line="312" w:lineRule="auto"/>
        <w:jc w:val="center"/>
        <w:rPr>
          <w:b/>
          <w:sz w:val="24"/>
        </w:rPr>
      </w:pPr>
      <w:r>
        <w:rPr>
          <w:b/>
          <w:sz w:val="24"/>
        </w:rPr>
        <w:t>_____________________________________</w:t>
      </w:r>
    </w:p>
    <w:p w14:paraId="776FFB93" w14:textId="77777777" w:rsidR="00207830" w:rsidRDefault="004B2187">
      <w:pPr>
        <w:widowControl/>
        <w:spacing w:after="160" w:line="312" w:lineRule="auto"/>
        <w:jc w:val="center"/>
        <w:rPr>
          <w:b/>
          <w:sz w:val="24"/>
        </w:rPr>
      </w:pPr>
      <w:r>
        <w:rPr>
          <w:b/>
          <w:sz w:val="24"/>
        </w:rPr>
        <w:t>Representante Legal</w:t>
      </w:r>
    </w:p>
    <w:p w14:paraId="1E13340F" w14:textId="77777777" w:rsidR="00207830" w:rsidRDefault="00207830">
      <w:pPr>
        <w:widowControl/>
        <w:spacing w:after="160" w:line="312" w:lineRule="auto"/>
        <w:jc w:val="center"/>
        <w:rPr>
          <w:rFonts w:ascii="Times New Roman" w:eastAsia="Times New Roman" w:hAnsi="Times New Roman" w:cs="Times New Roman"/>
          <w:b/>
          <w:sz w:val="24"/>
        </w:rPr>
      </w:pPr>
    </w:p>
    <w:p w14:paraId="61C0EE73" w14:textId="77777777" w:rsidR="00207830" w:rsidRDefault="00207830">
      <w:pPr>
        <w:widowControl/>
        <w:spacing w:after="160" w:line="312" w:lineRule="auto"/>
        <w:jc w:val="center"/>
        <w:rPr>
          <w:rFonts w:ascii="Times New Roman" w:eastAsia="Times New Roman" w:hAnsi="Times New Roman" w:cs="Times New Roman"/>
          <w:b/>
          <w:sz w:val="24"/>
        </w:rPr>
      </w:pPr>
    </w:p>
    <w:p w14:paraId="4188AB29" w14:textId="77777777" w:rsidR="00207830" w:rsidRDefault="00207830">
      <w:pPr>
        <w:widowControl/>
        <w:spacing w:after="160" w:line="312" w:lineRule="auto"/>
        <w:jc w:val="center"/>
        <w:rPr>
          <w:rFonts w:ascii="Times New Roman" w:eastAsia="Times New Roman" w:hAnsi="Times New Roman" w:cs="Times New Roman"/>
          <w:b/>
          <w:sz w:val="24"/>
        </w:rPr>
      </w:pPr>
    </w:p>
    <w:p w14:paraId="331B27A0" w14:textId="77777777" w:rsidR="00207830" w:rsidRDefault="00207830">
      <w:pPr>
        <w:widowControl/>
        <w:spacing w:after="160" w:line="312" w:lineRule="auto"/>
        <w:jc w:val="center"/>
        <w:rPr>
          <w:rFonts w:ascii="Times New Roman" w:eastAsia="Times New Roman" w:hAnsi="Times New Roman" w:cs="Times New Roman"/>
          <w:sz w:val="24"/>
        </w:rPr>
      </w:pPr>
    </w:p>
    <w:p w14:paraId="33CBF5E6" w14:textId="77777777" w:rsidR="00207830" w:rsidRDefault="004B2187">
      <w:pPr>
        <w:widowControl/>
        <w:spacing w:line="312" w:lineRule="auto"/>
        <w:jc w:val="center"/>
        <w:rPr>
          <w:b/>
          <w:sz w:val="24"/>
        </w:rPr>
      </w:pPr>
      <w:r>
        <w:rPr>
          <w:b/>
          <w:sz w:val="24"/>
        </w:rPr>
        <w:lastRenderedPageBreak/>
        <w:t>ANEXO III</w:t>
      </w:r>
    </w:p>
    <w:p w14:paraId="32A54B0D" w14:textId="77777777" w:rsidR="00207830" w:rsidRDefault="004B2187">
      <w:pPr>
        <w:widowControl/>
        <w:spacing w:line="312" w:lineRule="auto"/>
        <w:jc w:val="center"/>
        <w:rPr>
          <w:b/>
          <w:sz w:val="24"/>
        </w:rPr>
      </w:pPr>
      <w:r>
        <w:rPr>
          <w:b/>
          <w:sz w:val="24"/>
        </w:rPr>
        <w:t>Da solicitação de direito de preferência de contratação às empresas enquadradas como microempresa ou empresa de pequeno porte</w:t>
      </w:r>
    </w:p>
    <w:p w14:paraId="0A3D0B0A" w14:textId="77777777" w:rsidR="00207830" w:rsidRDefault="00207830">
      <w:pPr>
        <w:widowControl/>
        <w:spacing w:line="312" w:lineRule="auto"/>
        <w:jc w:val="both"/>
        <w:rPr>
          <w:rFonts w:ascii="Times New Roman" w:eastAsia="Times New Roman" w:hAnsi="Times New Roman" w:cs="Times New Roman"/>
          <w:sz w:val="24"/>
        </w:rPr>
      </w:pPr>
    </w:p>
    <w:p w14:paraId="62DD45E3" w14:textId="77777777" w:rsidR="00207830" w:rsidRDefault="004B2187">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5DCF0BB3" w14:textId="77777777" w:rsidR="00207830" w:rsidRDefault="00207830">
      <w:pPr>
        <w:widowControl/>
        <w:spacing w:line="312" w:lineRule="auto"/>
        <w:jc w:val="both"/>
        <w:rPr>
          <w:rFonts w:ascii="Times New Roman" w:eastAsia="Times New Roman" w:hAnsi="Times New Roman" w:cs="Times New Roman"/>
          <w:sz w:val="24"/>
        </w:rPr>
      </w:pPr>
    </w:p>
    <w:p w14:paraId="6B00C3FE" w14:textId="77777777" w:rsidR="00207830" w:rsidRDefault="004B2187">
      <w:pPr>
        <w:widowControl/>
        <w:spacing w:line="312" w:lineRule="auto"/>
        <w:jc w:val="center"/>
        <w:rPr>
          <w:b/>
          <w:sz w:val="24"/>
        </w:rPr>
      </w:pPr>
      <w:r>
        <w:rPr>
          <w:b/>
          <w:sz w:val="24"/>
        </w:rPr>
        <w:t>SOLICITAÇÃO DE DIREITO DE PREFERÊNCIA DE CONTRATAÇÃO</w:t>
      </w:r>
    </w:p>
    <w:p w14:paraId="176BCBAE" w14:textId="77777777" w:rsidR="00207830" w:rsidRDefault="004B2187">
      <w:pPr>
        <w:widowControl/>
        <w:spacing w:line="312" w:lineRule="auto"/>
        <w:jc w:val="center"/>
        <w:rPr>
          <w:b/>
          <w:sz w:val="24"/>
        </w:rPr>
      </w:pPr>
      <w:r>
        <w:rPr>
          <w:b/>
          <w:sz w:val="24"/>
        </w:rPr>
        <w:t>(Para cooperativas)</w:t>
      </w:r>
    </w:p>
    <w:p w14:paraId="1D7194F9" w14:textId="77777777" w:rsidR="00207830" w:rsidRDefault="002078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207830" w14:paraId="3CBF49D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296CE83B" w14:textId="77777777" w:rsidR="00207830" w:rsidRDefault="004B2187">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215D5C1" w14:textId="77777777" w:rsidR="00207830" w:rsidRDefault="004B2187">
            <w:pPr>
              <w:pBdr>
                <w:top w:val="none" w:sz="6" w:space="0" w:color="auto"/>
                <w:left w:val="none" w:sz="6" w:space="0" w:color="auto"/>
                <w:bottom w:val="none" w:sz="6" w:space="0" w:color="auto"/>
                <w:right w:val="none" w:sz="6" w:space="0" w:color="auto"/>
                <w:between w:val="none" w:sz="6" w:space="0" w:color="auto"/>
              </w:pBdr>
            </w:pPr>
            <w:r>
              <w:t>000331/25</w:t>
            </w:r>
          </w:p>
        </w:tc>
        <w:tc>
          <w:tcPr>
            <w:tcW w:w="2290" w:type="dxa"/>
            <w:gridSpan w:val="2"/>
            <w:tcBorders>
              <w:top w:val="single" w:sz="4" w:space="0" w:color="000000"/>
              <w:left w:val="single" w:sz="4" w:space="0" w:color="000000"/>
              <w:bottom w:val="single" w:sz="4" w:space="0" w:color="000000"/>
              <w:right w:val="single" w:sz="4" w:space="0" w:color="000000"/>
            </w:tcBorders>
          </w:tcPr>
          <w:p w14:paraId="2AB64167" w14:textId="77777777" w:rsidR="00207830" w:rsidRDefault="004B2187">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2CF7E2A9" w14:textId="77777777" w:rsidR="00207830" w:rsidRDefault="004B218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27</w:t>
            </w:r>
          </w:p>
        </w:tc>
      </w:tr>
      <w:tr w:rsidR="00207830" w14:paraId="24FF412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18135F2" w14:textId="77777777" w:rsidR="00207830" w:rsidRDefault="004B2187">
            <w:pPr>
              <w:widowControl/>
              <w:spacing w:line="312" w:lineRule="auto"/>
              <w:jc w:val="both"/>
              <w:rPr>
                <w:b/>
                <w:sz w:val="16"/>
              </w:rPr>
            </w:pPr>
            <w:r>
              <w:rPr>
                <w:b/>
                <w:sz w:val="16"/>
              </w:rPr>
              <w:t>DADOS DA EMPRESA</w:t>
            </w:r>
          </w:p>
        </w:tc>
      </w:tr>
      <w:tr w:rsidR="00207830" w14:paraId="364E016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7376DE" w14:textId="77777777" w:rsidR="00207830" w:rsidRDefault="004B2187">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3BA40C99"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F841D6E" w14:textId="77777777" w:rsidR="00207830" w:rsidRDefault="004B218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A69C241"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43CF5F7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9993C7C"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6B2605A"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4272779"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D223170"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36D5D5D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58F3B65" w14:textId="77777777" w:rsidR="00207830" w:rsidRDefault="004B218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2E64444" w14:textId="77777777" w:rsidR="00207830" w:rsidRDefault="00207830">
            <w:pPr>
              <w:widowControl/>
              <w:spacing w:line="312" w:lineRule="auto"/>
              <w:jc w:val="both"/>
              <w:rPr>
                <w:sz w:val="16"/>
              </w:rPr>
            </w:pPr>
          </w:p>
        </w:tc>
      </w:tr>
      <w:tr w:rsidR="00207830" w14:paraId="09936B0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479A3F3" w14:textId="77777777" w:rsidR="00207830" w:rsidRDefault="004B2187">
            <w:pPr>
              <w:widowControl/>
              <w:spacing w:line="312" w:lineRule="auto"/>
              <w:jc w:val="both"/>
              <w:rPr>
                <w:b/>
                <w:sz w:val="16"/>
              </w:rPr>
            </w:pPr>
            <w:r>
              <w:rPr>
                <w:b/>
                <w:sz w:val="16"/>
              </w:rPr>
              <w:t>DADOS DO REPRESENTANTE LEGAL</w:t>
            </w:r>
          </w:p>
        </w:tc>
      </w:tr>
      <w:tr w:rsidR="00207830" w14:paraId="645D9AA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77CFB5F" w14:textId="77777777" w:rsidR="00207830" w:rsidRDefault="004B218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0C46EF0"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AE0B7BD" w14:textId="77777777" w:rsidR="00207830" w:rsidRDefault="004B218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9F5C398"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46EB50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03AD72" w14:textId="77777777" w:rsidR="00207830" w:rsidRDefault="004B218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621DD03"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C287376" w14:textId="77777777" w:rsidR="00207830" w:rsidRDefault="004B218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6E258A0"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245E33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623FBFA"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D867A44"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B0D5161"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8F7C571"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66A5C4A0"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CE2F41A" w14:textId="77777777" w:rsidR="00207830" w:rsidRDefault="004B218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9BB6F33" w14:textId="77777777" w:rsidR="00207830" w:rsidRDefault="00207830">
            <w:pPr>
              <w:widowControl/>
              <w:spacing w:line="312" w:lineRule="auto"/>
              <w:jc w:val="both"/>
              <w:rPr>
                <w:sz w:val="16"/>
              </w:rPr>
            </w:pPr>
          </w:p>
        </w:tc>
      </w:tr>
    </w:tbl>
    <w:p w14:paraId="00752ACF" w14:textId="77777777" w:rsidR="00207830" w:rsidRDefault="00207830">
      <w:pPr>
        <w:widowControl/>
        <w:spacing w:line="312" w:lineRule="auto"/>
        <w:jc w:val="both"/>
        <w:rPr>
          <w:rFonts w:ascii="Times New Roman" w:eastAsia="Times New Roman" w:hAnsi="Times New Roman" w:cs="Times New Roman"/>
          <w:sz w:val="24"/>
        </w:rPr>
      </w:pPr>
    </w:p>
    <w:p w14:paraId="29F80444" w14:textId="77777777" w:rsidR="00207830" w:rsidRDefault="00207830">
      <w:pPr>
        <w:widowControl/>
        <w:spacing w:line="312" w:lineRule="auto"/>
        <w:jc w:val="both"/>
        <w:rPr>
          <w:rFonts w:ascii="Times New Roman" w:eastAsia="Times New Roman" w:hAnsi="Times New Roman" w:cs="Times New Roman"/>
          <w:sz w:val="24"/>
        </w:rPr>
      </w:pPr>
    </w:p>
    <w:p w14:paraId="2AC87FF8" w14:textId="77777777" w:rsidR="00207830" w:rsidRDefault="004B218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68E21536" w14:textId="77777777" w:rsidR="00207830" w:rsidRDefault="00207830">
      <w:pPr>
        <w:widowControl/>
        <w:spacing w:line="312" w:lineRule="auto"/>
        <w:jc w:val="center"/>
        <w:rPr>
          <w:rFonts w:ascii="Times New Roman" w:eastAsia="Times New Roman" w:hAnsi="Times New Roman" w:cs="Times New Roman"/>
          <w:sz w:val="24"/>
        </w:rPr>
      </w:pPr>
    </w:p>
    <w:p w14:paraId="44549F15" w14:textId="77777777" w:rsidR="00207830" w:rsidRDefault="004B2187">
      <w:pPr>
        <w:widowControl/>
        <w:spacing w:after="160" w:line="312" w:lineRule="auto"/>
        <w:jc w:val="center"/>
        <w:rPr>
          <w:sz w:val="24"/>
        </w:rPr>
      </w:pPr>
      <w:r>
        <w:rPr>
          <w:sz w:val="24"/>
        </w:rPr>
        <w:t>Local e Data.</w:t>
      </w:r>
    </w:p>
    <w:p w14:paraId="7D67BE58" w14:textId="77777777" w:rsidR="00207830" w:rsidRDefault="004B2187">
      <w:pPr>
        <w:widowControl/>
        <w:spacing w:after="160" w:line="312" w:lineRule="auto"/>
        <w:jc w:val="center"/>
        <w:rPr>
          <w:b/>
          <w:sz w:val="24"/>
        </w:rPr>
      </w:pPr>
      <w:r>
        <w:rPr>
          <w:b/>
          <w:sz w:val="24"/>
        </w:rPr>
        <w:t>_____________________________________</w:t>
      </w:r>
    </w:p>
    <w:p w14:paraId="0FFE2E62" w14:textId="77777777" w:rsidR="00207830" w:rsidRDefault="004B2187">
      <w:pPr>
        <w:widowControl/>
        <w:spacing w:after="160" w:line="312" w:lineRule="auto"/>
        <w:jc w:val="center"/>
        <w:rPr>
          <w:b/>
          <w:sz w:val="24"/>
        </w:rPr>
      </w:pPr>
      <w:r>
        <w:rPr>
          <w:b/>
          <w:sz w:val="24"/>
        </w:rPr>
        <w:t>Representante Legal</w:t>
      </w:r>
    </w:p>
    <w:p w14:paraId="2546152F" w14:textId="77777777" w:rsidR="00207830" w:rsidRDefault="00207830">
      <w:pPr>
        <w:widowControl/>
        <w:spacing w:line="312" w:lineRule="auto"/>
        <w:jc w:val="both"/>
        <w:rPr>
          <w:rFonts w:ascii="Times New Roman" w:eastAsia="Times New Roman" w:hAnsi="Times New Roman" w:cs="Times New Roman"/>
          <w:b/>
          <w:sz w:val="24"/>
        </w:rPr>
      </w:pPr>
    </w:p>
    <w:p w14:paraId="0CA76CAA" w14:textId="77777777" w:rsidR="00207830" w:rsidRDefault="00207830">
      <w:pPr>
        <w:widowControl/>
        <w:spacing w:line="312" w:lineRule="auto"/>
        <w:jc w:val="both"/>
        <w:rPr>
          <w:rFonts w:ascii="Times New Roman" w:eastAsia="Times New Roman" w:hAnsi="Times New Roman" w:cs="Times New Roman"/>
          <w:b/>
          <w:sz w:val="24"/>
        </w:rPr>
      </w:pPr>
    </w:p>
    <w:p w14:paraId="0E007F44" w14:textId="77777777" w:rsidR="00207830" w:rsidRDefault="00207830">
      <w:pPr>
        <w:widowControl/>
        <w:spacing w:line="312" w:lineRule="auto"/>
        <w:jc w:val="both"/>
        <w:rPr>
          <w:rFonts w:ascii="Times New Roman" w:eastAsia="Times New Roman" w:hAnsi="Times New Roman" w:cs="Times New Roman"/>
          <w:b/>
          <w:sz w:val="24"/>
        </w:rPr>
      </w:pPr>
    </w:p>
    <w:p w14:paraId="441F0E72" w14:textId="77777777" w:rsidR="00207830" w:rsidRDefault="00207830">
      <w:pPr>
        <w:widowControl/>
        <w:spacing w:line="312" w:lineRule="auto"/>
        <w:jc w:val="both"/>
        <w:rPr>
          <w:rFonts w:ascii="Times New Roman" w:eastAsia="Times New Roman" w:hAnsi="Times New Roman" w:cs="Times New Roman"/>
          <w:b/>
          <w:sz w:val="24"/>
        </w:rPr>
      </w:pPr>
    </w:p>
    <w:p w14:paraId="767A14D6" w14:textId="77777777" w:rsidR="00207830" w:rsidRDefault="00207830">
      <w:pPr>
        <w:widowControl/>
        <w:spacing w:line="312" w:lineRule="auto"/>
        <w:jc w:val="both"/>
        <w:rPr>
          <w:rFonts w:ascii="Times New Roman" w:eastAsia="Times New Roman" w:hAnsi="Times New Roman" w:cs="Times New Roman"/>
          <w:b/>
          <w:sz w:val="24"/>
        </w:rPr>
      </w:pPr>
    </w:p>
    <w:p w14:paraId="447E4563" w14:textId="77777777" w:rsidR="00207830" w:rsidRDefault="004B2187">
      <w:pPr>
        <w:widowControl/>
        <w:spacing w:line="312" w:lineRule="auto"/>
        <w:jc w:val="center"/>
        <w:rPr>
          <w:b/>
          <w:sz w:val="24"/>
        </w:rPr>
      </w:pPr>
      <w:r>
        <w:rPr>
          <w:b/>
          <w:sz w:val="24"/>
        </w:rPr>
        <w:lastRenderedPageBreak/>
        <w:t>ANEXO III</w:t>
      </w:r>
    </w:p>
    <w:p w14:paraId="3B38B351" w14:textId="77777777" w:rsidR="00207830" w:rsidRDefault="004B2187">
      <w:pPr>
        <w:widowControl/>
        <w:spacing w:line="312" w:lineRule="auto"/>
        <w:jc w:val="center"/>
        <w:rPr>
          <w:b/>
          <w:sz w:val="24"/>
        </w:rPr>
      </w:pPr>
      <w:r>
        <w:rPr>
          <w:b/>
          <w:sz w:val="24"/>
        </w:rPr>
        <w:t>Da solicitação de direito de preferência de contratação às empresas enquadradas como microempresa ou empresa de pequeno porte</w:t>
      </w:r>
    </w:p>
    <w:p w14:paraId="094407CA" w14:textId="77777777" w:rsidR="00207830" w:rsidRDefault="00207830">
      <w:pPr>
        <w:widowControl/>
        <w:spacing w:line="312" w:lineRule="auto"/>
        <w:jc w:val="both"/>
        <w:rPr>
          <w:rFonts w:ascii="Times New Roman" w:eastAsia="Times New Roman" w:hAnsi="Times New Roman" w:cs="Times New Roman"/>
          <w:sz w:val="24"/>
        </w:rPr>
      </w:pPr>
    </w:p>
    <w:p w14:paraId="11EB904D" w14:textId="77777777" w:rsidR="00207830" w:rsidRDefault="004B2187">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150B8B21" w14:textId="77777777" w:rsidR="00207830" w:rsidRDefault="00207830">
      <w:pPr>
        <w:widowControl/>
        <w:spacing w:line="312" w:lineRule="auto"/>
        <w:jc w:val="center"/>
        <w:rPr>
          <w:rFonts w:ascii="Times New Roman" w:eastAsia="Times New Roman" w:hAnsi="Times New Roman" w:cs="Times New Roman"/>
          <w:sz w:val="24"/>
        </w:rPr>
      </w:pPr>
    </w:p>
    <w:p w14:paraId="76E52A75" w14:textId="77777777" w:rsidR="00207830" w:rsidRDefault="004B2187">
      <w:pPr>
        <w:widowControl/>
        <w:spacing w:line="312" w:lineRule="auto"/>
        <w:jc w:val="center"/>
        <w:rPr>
          <w:b/>
          <w:sz w:val="24"/>
        </w:rPr>
      </w:pPr>
      <w:r>
        <w:rPr>
          <w:b/>
          <w:sz w:val="24"/>
        </w:rPr>
        <w:t>DECLARAÇÃO DE OBSERVÂNCIA À RECEITA BRUTA</w:t>
      </w:r>
    </w:p>
    <w:p w14:paraId="509AB08E" w14:textId="77777777" w:rsidR="00207830" w:rsidRDefault="004B2187">
      <w:pPr>
        <w:widowControl/>
        <w:spacing w:line="312" w:lineRule="auto"/>
        <w:jc w:val="center"/>
        <w:rPr>
          <w:b/>
          <w:sz w:val="24"/>
        </w:rPr>
      </w:pPr>
      <w:r>
        <w:rPr>
          <w:b/>
          <w:sz w:val="24"/>
        </w:rPr>
        <w:t>(Para ME, EPP e COOPERATIVA)</w:t>
      </w:r>
    </w:p>
    <w:p w14:paraId="597420B6" w14:textId="77777777" w:rsidR="00207830" w:rsidRDefault="002078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207830" w14:paraId="212F73D5"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717B9E3" w14:textId="77777777" w:rsidR="00207830" w:rsidRDefault="004B2187">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44431627" w14:textId="77777777" w:rsidR="00207830" w:rsidRDefault="004B2187">
            <w:pPr>
              <w:pBdr>
                <w:top w:val="none" w:sz="6" w:space="0" w:color="auto"/>
                <w:left w:val="none" w:sz="6" w:space="0" w:color="auto"/>
                <w:bottom w:val="none" w:sz="6" w:space="0" w:color="auto"/>
                <w:right w:val="none" w:sz="6" w:space="0" w:color="auto"/>
                <w:between w:val="none" w:sz="6" w:space="0" w:color="auto"/>
              </w:pBdr>
            </w:pPr>
            <w:r>
              <w:t>000331/25</w:t>
            </w:r>
          </w:p>
        </w:tc>
        <w:tc>
          <w:tcPr>
            <w:tcW w:w="2320" w:type="dxa"/>
            <w:gridSpan w:val="2"/>
            <w:tcBorders>
              <w:top w:val="single" w:sz="4" w:space="0" w:color="000000"/>
              <w:left w:val="single" w:sz="4" w:space="0" w:color="000000"/>
              <w:bottom w:val="single" w:sz="4" w:space="0" w:color="000000"/>
              <w:right w:val="single" w:sz="4" w:space="0" w:color="000000"/>
            </w:tcBorders>
          </w:tcPr>
          <w:p w14:paraId="5CB5A418" w14:textId="77777777" w:rsidR="00207830" w:rsidRDefault="004B2187">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F6502F6" w14:textId="77777777" w:rsidR="00207830" w:rsidRDefault="004B2187">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27</w:t>
            </w:r>
          </w:p>
        </w:tc>
      </w:tr>
      <w:tr w:rsidR="00207830" w14:paraId="7DD40AA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47B6B66" w14:textId="77777777" w:rsidR="00207830" w:rsidRDefault="004B2187">
            <w:pPr>
              <w:widowControl/>
              <w:spacing w:line="312" w:lineRule="auto"/>
              <w:jc w:val="both"/>
              <w:rPr>
                <w:b/>
                <w:sz w:val="16"/>
                <w:shd w:val="clear" w:color="auto" w:fill="FFFFFF"/>
              </w:rPr>
            </w:pPr>
            <w:r>
              <w:rPr>
                <w:b/>
                <w:sz w:val="16"/>
                <w:shd w:val="clear" w:color="auto" w:fill="FFFFFF"/>
              </w:rPr>
              <w:t>DADOS DA EMPRESA</w:t>
            </w:r>
          </w:p>
        </w:tc>
      </w:tr>
      <w:tr w:rsidR="00207830" w14:paraId="14BA860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A9D0BB" w14:textId="77777777" w:rsidR="00207830" w:rsidRDefault="004B2187">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6FB97FF4"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A6EB4AB" w14:textId="77777777" w:rsidR="00207830" w:rsidRDefault="004B218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415D5DE"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25A849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B3C4D4"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592EB81"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061A2B0"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CAADFDA"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44BD047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59D6746" w14:textId="77777777" w:rsidR="00207830" w:rsidRDefault="004B2187">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28FE124" w14:textId="77777777" w:rsidR="00207830" w:rsidRDefault="00207830">
            <w:pPr>
              <w:widowControl/>
              <w:spacing w:line="312" w:lineRule="auto"/>
              <w:jc w:val="both"/>
              <w:rPr>
                <w:sz w:val="16"/>
              </w:rPr>
            </w:pPr>
          </w:p>
        </w:tc>
      </w:tr>
      <w:tr w:rsidR="00207830" w14:paraId="7AE2FEEB"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260E94D" w14:textId="77777777" w:rsidR="00207830" w:rsidRDefault="004B2187">
            <w:pPr>
              <w:widowControl/>
              <w:spacing w:line="312" w:lineRule="auto"/>
              <w:jc w:val="both"/>
              <w:rPr>
                <w:b/>
                <w:sz w:val="16"/>
              </w:rPr>
            </w:pPr>
            <w:r>
              <w:rPr>
                <w:b/>
                <w:sz w:val="16"/>
              </w:rPr>
              <w:t>DADOS DO REPRESENTANTE LEGAL</w:t>
            </w:r>
          </w:p>
        </w:tc>
      </w:tr>
      <w:tr w:rsidR="00207830" w14:paraId="498868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15A764D" w14:textId="77777777" w:rsidR="00207830" w:rsidRDefault="004B218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36796EC5"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B9B4CB6" w14:textId="77777777" w:rsidR="00207830" w:rsidRDefault="004B218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FDAD775"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6BB71A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1188EDB" w14:textId="77777777" w:rsidR="00207830" w:rsidRDefault="004B218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762D1D94"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BD4B58B" w14:textId="77777777" w:rsidR="00207830" w:rsidRDefault="004B218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A457C38"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08AFE2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0049A97"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BAB7B28" w14:textId="77777777" w:rsidR="00207830" w:rsidRDefault="00207830">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CA08160"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4902387" w14:textId="77777777" w:rsidR="00207830" w:rsidRDefault="00207830">
            <w:pPr>
              <w:widowControl/>
              <w:spacing w:line="312" w:lineRule="auto"/>
              <w:jc w:val="both"/>
              <w:rPr>
                <w:rFonts w:ascii="Times New Roman" w:eastAsia="Times New Roman" w:hAnsi="Times New Roman" w:cs="Times New Roman"/>
                <w:sz w:val="16"/>
              </w:rPr>
            </w:pPr>
          </w:p>
        </w:tc>
      </w:tr>
      <w:tr w:rsidR="00207830" w14:paraId="5998C3D8"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E8BC7F9" w14:textId="77777777" w:rsidR="00207830" w:rsidRDefault="004B2187">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3839285" w14:textId="77777777" w:rsidR="00207830" w:rsidRDefault="00207830">
            <w:pPr>
              <w:widowControl/>
              <w:spacing w:line="312" w:lineRule="auto"/>
              <w:jc w:val="both"/>
              <w:rPr>
                <w:sz w:val="16"/>
              </w:rPr>
            </w:pPr>
          </w:p>
        </w:tc>
      </w:tr>
    </w:tbl>
    <w:p w14:paraId="549E12E7" w14:textId="77777777" w:rsidR="00207830" w:rsidRDefault="00207830">
      <w:pPr>
        <w:widowControl/>
        <w:spacing w:line="312" w:lineRule="auto"/>
        <w:jc w:val="both"/>
        <w:rPr>
          <w:rFonts w:ascii="Times New Roman" w:eastAsia="Times New Roman" w:hAnsi="Times New Roman" w:cs="Times New Roman"/>
          <w:sz w:val="24"/>
        </w:rPr>
      </w:pPr>
    </w:p>
    <w:p w14:paraId="4F48152A" w14:textId="77777777" w:rsidR="00207830" w:rsidRDefault="004B2187">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1B60BFA8" w14:textId="77777777" w:rsidR="00207830" w:rsidRDefault="004B2187">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207830" w14:paraId="57A1BE60" w14:textId="77777777">
        <w:tc>
          <w:tcPr>
            <w:tcW w:w="1690" w:type="dxa"/>
            <w:tcBorders>
              <w:top w:val="single" w:sz="4" w:space="0" w:color="000000"/>
              <w:left w:val="single" w:sz="4" w:space="0" w:color="000000"/>
              <w:bottom w:val="single" w:sz="4" w:space="0" w:color="000000"/>
              <w:right w:val="single" w:sz="4" w:space="0" w:color="000000"/>
            </w:tcBorders>
          </w:tcPr>
          <w:p w14:paraId="69A549E0" w14:textId="77777777" w:rsidR="00207830" w:rsidRDefault="004B2187">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050FF8E9" w14:textId="77777777" w:rsidR="00207830" w:rsidRDefault="004B2187">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50CCB0A6" w14:textId="77777777" w:rsidR="00207830" w:rsidRDefault="004B2187">
            <w:pPr>
              <w:widowControl/>
              <w:shd w:val="clear" w:color="auto" w:fill="CCCCCC"/>
              <w:spacing w:before="100" w:after="100" w:line="312" w:lineRule="auto"/>
              <w:jc w:val="center"/>
              <w:rPr>
                <w:b/>
                <w:sz w:val="16"/>
                <w:u w:val="single"/>
              </w:rPr>
            </w:pPr>
            <w:r>
              <w:rPr>
                <w:b/>
                <w:sz w:val="16"/>
                <w:u w:val="single"/>
              </w:rPr>
              <w:t>Valor total do contrato</w:t>
            </w:r>
          </w:p>
        </w:tc>
      </w:tr>
      <w:tr w:rsidR="00207830" w14:paraId="038B1F7C" w14:textId="77777777">
        <w:tc>
          <w:tcPr>
            <w:tcW w:w="1690" w:type="dxa"/>
            <w:tcBorders>
              <w:top w:val="single" w:sz="4" w:space="0" w:color="000000"/>
              <w:left w:val="single" w:sz="4" w:space="0" w:color="000000"/>
              <w:bottom w:val="single" w:sz="4" w:space="0" w:color="000000"/>
              <w:right w:val="single" w:sz="4" w:space="0" w:color="000000"/>
            </w:tcBorders>
          </w:tcPr>
          <w:p w14:paraId="73113C31"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73F2367"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4C3E0D25"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r>
      <w:tr w:rsidR="00207830" w14:paraId="15247563" w14:textId="77777777">
        <w:tc>
          <w:tcPr>
            <w:tcW w:w="1690" w:type="dxa"/>
            <w:tcBorders>
              <w:top w:val="single" w:sz="4" w:space="0" w:color="000000"/>
              <w:left w:val="single" w:sz="4" w:space="0" w:color="000000"/>
              <w:bottom w:val="single" w:sz="4" w:space="0" w:color="000000"/>
              <w:right w:val="single" w:sz="4" w:space="0" w:color="000000"/>
            </w:tcBorders>
          </w:tcPr>
          <w:p w14:paraId="0B437FC3"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378919A8"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21AA1641"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r>
      <w:tr w:rsidR="00207830" w14:paraId="4EEBEC78" w14:textId="77777777">
        <w:tc>
          <w:tcPr>
            <w:tcW w:w="1690" w:type="dxa"/>
            <w:tcBorders>
              <w:top w:val="single" w:sz="4" w:space="0" w:color="000000"/>
              <w:left w:val="single" w:sz="4" w:space="0" w:color="000000"/>
              <w:bottom w:val="single" w:sz="4" w:space="0" w:color="000000"/>
              <w:right w:val="single" w:sz="4" w:space="0" w:color="000000"/>
            </w:tcBorders>
          </w:tcPr>
          <w:p w14:paraId="32B80C2A"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59B77FBF" w14:textId="77777777" w:rsidR="00207830" w:rsidRDefault="004B2187">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6FACB014" w14:textId="77777777" w:rsidR="00207830" w:rsidRDefault="00207830">
            <w:pPr>
              <w:widowControl/>
              <w:shd w:val="clear" w:color="auto" w:fill="CCCCCC"/>
              <w:spacing w:before="100" w:after="100" w:line="312" w:lineRule="auto"/>
              <w:jc w:val="both"/>
              <w:rPr>
                <w:rFonts w:ascii="Times New Roman" w:eastAsia="Times New Roman" w:hAnsi="Times New Roman" w:cs="Times New Roman"/>
                <w:sz w:val="16"/>
              </w:rPr>
            </w:pPr>
          </w:p>
        </w:tc>
      </w:tr>
    </w:tbl>
    <w:p w14:paraId="4BDBA583" w14:textId="77777777" w:rsidR="00207830" w:rsidRDefault="004B2187">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44697E56" w14:textId="77777777" w:rsidR="00207830" w:rsidRDefault="00207830">
      <w:pPr>
        <w:widowControl/>
        <w:spacing w:after="160" w:line="312" w:lineRule="auto"/>
        <w:jc w:val="both"/>
        <w:rPr>
          <w:rFonts w:ascii="Times New Roman" w:eastAsia="Times New Roman" w:hAnsi="Times New Roman" w:cs="Times New Roman"/>
          <w:sz w:val="24"/>
        </w:rPr>
      </w:pPr>
    </w:p>
    <w:p w14:paraId="1E208ABA" w14:textId="77777777" w:rsidR="00207830" w:rsidRDefault="00207830">
      <w:pPr>
        <w:widowControl/>
        <w:spacing w:after="160" w:line="312" w:lineRule="auto"/>
        <w:jc w:val="both"/>
        <w:rPr>
          <w:rFonts w:ascii="Times New Roman" w:eastAsia="Times New Roman" w:hAnsi="Times New Roman" w:cs="Times New Roman"/>
          <w:sz w:val="24"/>
        </w:rPr>
      </w:pPr>
    </w:p>
    <w:p w14:paraId="6176C11C" w14:textId="77777777" w:rsidR="00207830" w:rsidRDefault="004B2187">
      <w:pPr>
        <w:widowControl/>
        <w:spacing w:after="160" w:line="312" w:lineRule="auto"/>
        <w:jc w:val="center"/>
        <w:rPr>
          <w:b/>
          <w:color w:val="FF0000"/>
          <w:sz w:val="56"/>
        </w:rPr>
      </w:pPr>
      <w:r>
        <w:rPr>
          <w:b/>
          <w:color w:val="FF0000"/>
          <w:sz w:val="56"/>
        </w:rPr>
        <w:lastRenderedPageBreak/>
        <w:t>OU</w:t>
      </w:r>
    </w:p>
    <w:p w14:paraId="23DB2A36" w14:textId="77777777" w:rsidR="00207830" w:rsidRDefault="00207830">
      <w:pPr>
        <w:widowControl/>
        <w:spacing w:after="160" w:line="312" w:lineRule="auto"/>
        <w:jc w:val="both"/>
        <w:rPr>
          <w:rFonts w:ascii="Times New Roman" w:eastAsia="Times New Roman" w:hAnsi="Times New Roman" w:cs="Times New Roman"/>
          <w:b/>
          <w:sz w:val="24"/>
        </w:rPr>
      </w:pPr>
    </w:p>
    <w:p w14:paraId="29EF27B2" w14:textId="77777777" w:rsidR="00207830" w:rsidRDefault="004B2187">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56D2957B" w14:textId="77777777" w:rsidR="00207830" w:rsidRDefault="00207830">
      <w:pPr>
        <w:widowControl/>
        <w:spacing w:after="160" w:line="312" w:lineRule="auto"/>
        <w:jc w:val="center"/>
        <w:rPr>
          <w:rFonts w:ascii="Times New Roman" w:eastAsia="Times New Roman" w:hAnsi="Times New Roman" w:cs="Times New Roman"/>
          <w:sz w:val="24"/>
        </w:rPr>
      </w:pPr>
    </w:p>
    <w:p w14:paraId="67BD63E7" w14:textId="77777777" w:rsidR="00207830" w:rsidRDefault="004B2187">
      <w:pPr>
        <w:widowControl/>
        <w:spacing w:after="160" w:line="312" w:lineRule="auto"/>
        <w:jc w:val="center"/>
        <w:rPr>
          <w:sz w:val="24"/>
        </w:rPr>
      </w:pPr>
      <w:r>
        <w:rPr>
          <w:sz w:val="24"/>
        </w:rPr>
        <w:t>Local e Data.</w:t>
      </w:r>
    </w:p>
    <w:p w14:paraId="67AE750D" w14:textId="77777777" w:rsidR="00207830" w:rsidRDefault="00207830">
      <w:pPr>
        <w:widowControl/>
        <w:spacing w:after="160" w:line="312" w:lineRule="auto"/>
        <w:jc w:val="center"/>
        <w:rPr>
          <w:sz w:val="24"/>
        </w:rPr>
      </w:pPr>
    </w:p>
    <w:p w14:paraId="2ACD4F49" w14:textId="77777777" w:rsidR="00207830" w:rsidRDefault="004B2187">
      <w:pPr>
        <w:widowControl/>
        <w:spacing w:after="160" w:line="312" w:lineRule="auto"/>
        <w:jc w:val="center"/>
        <w:rPr>
          <w:b/>
          <w:sz w:val="24"/>
        </w:rPr>
      </w:pPr>
      <w:r>
        <w:rPr>
          <w:b/>
          <w:sz w:val="24"/>
        </w:rPr>
        <w:t>_____________________________________</w:t>
      </w:r>
    </w:p>
    <w:p w14:paraId="21677C03" w14:textId="77777777" w:rsidR="00207830" w:rsidRDefault="004B2187">
      <w:pPr>
        <w:widowControl/>
        <w:spacing w:after="160" w:line="312" w:lineRule="auto"/>
        <w:jc w:val="center"/>
        <w:rPr>
          <w:b/>
          <w:sz w:val="24"/>
        </w:rPr>
      </w:pPr>
      <w:r>
        <w:rPr>
          <w:b/>
          <w:sz w:val="24"/>
        </w:rPr>
        <w:t>Representante Legal</w:t>
      </w:r>
    </w:p>
    <w:p w14:paraId="1A0D466D" w14:textId="77777777" w:rsidR="00207830" w:rsidRDefault="00207830">
      <w:pPr>
        <w:widowControl/>
        <w:spacing w:line="312" w:lineRule="auto"/>
        <w:jc w:val="both"/>
        <w:rPr>
          <w:rFonts w:ascii="Times New Roman" w:eastAsia="Times New Roman" w:hAnsi="Times New Roman" w:cs="Times New Roman"/>
          <w:sz w:val="24"/>
        </w:rPr>
      </w:pPr>
    </w:p>
    <w:p w14:paraId="0A537414" w14:textId="77777777" w:rsidR="00207830" w:rsidRDefault="00207830">
      <w:pPr>
        <w:widowControl/>
        <w:spacing w:line="312" w:lineRule="auto"/>
        <w:jc w:val="both"/>
        <w:rPr>
          <w:rFonts w:ascii="Times New Roman" w:eastAsia="Times New Roman" w:hAnsi="Times New Roman" w:cs="Times New Roman"/>
          <w:sz w:val="24"/>
        </w:rPr>
      </w:pPr>
    </w:p>
    <w:p w14:paraId="3E98EABF" w14:textId="77777777" w:rsidR="00207830" w:rsidRDefault="00207830">
      <w:pPr>
        <w:widowControl/>
        <w:spacing w:line="312" w:lineRule="auto"/>
        <w:jc w:val="both"/>
        <w:rPr>
          <w:rFonts w:ascii="Times New Roman" w:eastAsia="Times New Roman" w:hAnsi="Times New Roman" w:cs="Times New Roman"/>
          <w:sz w:val="24"/>
        </w:rPr>
      </w:pPr>
    </w:p>
    <w:p w14:paraId="0B72862B" w14:textId="77777777" w:rsidR="00207830" w:rsidRDefault="00207830">
      <w:pPr>
        <w:widowControl/>
        <w:spacing w:line="312" w:lineRule="auto"/>
        <w:jc w:val="both"/>
        <w:rPr>
          <w:rFonts w:ascii="Times New Roman" w:eastAsia="Times New Roman" w:hAnsi="Times New Roman" w:cs="Times New Roman"/>
          <w:sz w:val="24"/>
        </w:rPr>
      </w:pPr>
    </w:p>
    <w:p w14:paraId="4391DEDC" w14:textId="77777777" w:rsidR="00207830" w:rsidRDefault="00207830">
      <w:pPr>
        <w:widowControl/>
        <w:spacing w:line="312" w:lineRule="auto"/>
        <w:jc w:val="both"/>
        <w:rPr>
          <w:rFonts w:ascii="Times New Roman" w:eastAsia="Times New Roman" w:hAnsi="Times New Roman" w:cs="Times New Roman"/>
          <w:sz w:val="24"/>
        </w:rPr>
      </w:pPr>
    </w:p>
    <w:p w14:paraId="4E1F8373" w14:textId="77777777" w:rsidR="00207830" w:rsidRDefault="00207830">
      <w:pPr>
        <w:widowControl/>
        <w:spacing w:line="312" w:lineRule="auto"/>
        <w:jc w:val="both"/>
        <w:rPr>
          <w:rFonts w:ascii="Times New Roman" w:eastAsia="Times New Roman" w:hAnsi="Times New Roman" w:cs="Times New Roman"/>
          <w:sz w:val="24"/>
        </w:rPr>
      </w:pPr>
    </w:p>
    <w:p w14:paraId="2A02B157" w14:textId="77777777" w:rsidR="00207830" w:rsidRDefault="00207830">
      <w:pPr>
        <w:widowControl/>
        <w:spacing w:line="312" w:lineRule="auto"/>
        <w:jc w:val="both"/>
        <w:rPr>
          <w:rFonts w:ascii="Times New Roman" w:eastAsia="Times New Roman" w:hAnsi="Times New Roman" w:cs="Times New Roman"/>
          <w:sz w:val="24"/>
        </w:rPr>
      </w:pPr>
    </w:p>
    <w:p w14:paraId="445A12EC" w14:textId="77777777" w:rsidR="00207830" w:rsidRDefault="00207830">
      <w:pPr>
        <w:widowControl/>
        <w:spacing w:line="312" w:lineRule="auto"/>
        <w:jc w:val="both"/>
        <w:rPr>
          <w:rFonts w:ascii="Times New Roman" w:eastAsia="Times New Roman" w:hAnsi="Times New Roman" w:cs="Times New Roman"/>
          <w:sz w:val="24"/>
        </w:rPr>
      </w:pPr>
    </w:p>
    <w:p w14:paraId="4E94CA0A" w14:textId="77777777" w:rsidR="00207830" w:rsidRDefault="00207830">
      <w:pPr>
        <w:widowControl/>
        <w:spacing w:line="312" w:lineRule="auto"/>
        <w:jc w:val="both"/>
        <w:rPr>
          <w:rFonts w:ascii="Times New Roman" w:eastAsia="Times New Roman" w:hAnsi="Times New Roman" w:cs="Times New Roman"/>
          <w:sz w:val="24"/>
        </w:rPr>
      </w:pPr>
    </w:p>
    <w:p w14:paraId="3D17C776" w14:textId="77777777" w:rsidR="00207830" w:rsidRDefault="00207830">
      <w:pPr>
        <w:widowControl/>
        <w:spacing w:line="312" w:lineRule="auto"/>
        <w:jc w:val="both"/>
        <w:rPr>
          <w:rFonts w:ascii="Times New Roman" w:eastAsia="Times New Roman" w:hAnsi="Times New Roman" w:cs="Times New Roman"/>
          <w:sz w:val="24"/>
        </w:rPr>
      </w:pPr>
    </w:p>
    <w:p w14:paraId="544BCDF0" w14:textId="77777777" w:rsidR="00207830" w:rsidRDefault="00207830">
      <w:pPr>
        <w:widowControl/>
        <w:spacing w:line="312" w:lineRule="auto"/>
        <w:jc w:val="both"/>
        <w:rPr>
          <w:rFonts w:ascii="Times New Roman" w:eastAsia="Times New Roman" w:hAnsi="Times New Roman" w:cs="Times New Roman"/>
          <w:sz w:val="24"/>
        </w:rPr>
      </w:pPr>
    </w:p>
    <w:p w14:paraId="7B284261" w14:textId="77777777" w:rsidR="00207830" w:rsidRDefault="00207830">
      <w:pPr>
        <w:widowControl/>
        <w:spacing w:line="312" w:lineRule="auto"/>
        <w:jc w:val="both"/>
        <w:rPr>
          <w:rFonts w:ascii="Times New Roman" w:eastAsia="Times New Roman" w:hAnsi="Times New Roman" w:cs="Times New Roman"/>
          <w:sz w:val="24"/>
        </w:rPr>
      </w:pPr>
    </w:p>
    <w:p w14:paraId="52878D68" w14:textId="77777777" w:rsidR="00207830" w:rsidRDefault="00207830">
      <w:pPr>
        <w:widowControl/>
        <w:spacing w:line="312" w:lineRule="auto"/>
        <w:jc w:val="both"/>
        <w:rPr>
          <w:rFonts w:ascii="Times New Roman" w:eastAsia="Times New Roman" w:hAnsi="Times New Roman" w:cs="Times New Roman"/>
          <w:sz w:val="24"/>
        </w:rPr>
      </w:pPr>
    </w:p>
    <w:p w14:paraId="3548A686" w14:textId="77777777" w:rsidR="00207830" w:rsidRDefault="00207830">
      <w:pPr>
        <w:widowControl/>
        <w:spacing w:line="312" w:lineRule="auto"/>
        <w:jc w:val="both"/>
        <w:rPr>
          <w:rFonts w:ascii="Times New Roman" w:eastAsia="Times New Roman" w:hAnsi="Times New Roman" w:cs="Times New Roman"/>
          <w:sz w:val="24"/>
        </w:rPr>
      </w:pPr>
    </w:p>
    <w:p w14:paraId="3F29310E" w14:textId="77777777" w:rsidR="00207830" w:rsidRDefault="00207830">
      <w:pPr>
        <w:widowControl/>
        <w:spacing w:line="312" w:lineRule="auto"/>
        <w:jc w:val="both"/>
        <w:rPr>
          <w:rFonts w:ascii="Times New Roman" w:eastAsia="Times New Roman" w:hAnsi="Times New Roman" w:cs="Times New Roman"/>
          <w:sz w:val="24"/>
        </w:rPr>
      </w:pPr>
    </w:p>
    <w:p w14:paraId="2A4BBFC7" w14:textId="77777777" w:rsidR="00207830" w:rsidRDefault="00207830">
      <w:pPr>
        <w:widowControl/>
        <w:spacing w:line="312" w:lineRule="auto"/>
        <w:jc w:val="both"/>
        <w:rPr>
          <w:rFonts w:ascii="Times New Roman" w:eastAsia="Times New Roman" w:hAnsi="Times New Roman" w:cs="Times New Roman"/>
          <w:sz w:val="24"/>
        </w:rPr>
      </w:pPr>
    </w:p>
    <w:p w14:paraId="3708F907" w14:textId="77777777" w:rsidR="00207830" w:rsidRDefault="00207830">
      <w:pPr>
        <w:widowControl/>
        <w:spacing w:line="312" w:lineRule="auto"/>
        <w:jc w:val="both"/>
        <w:rPr>
          <w:rFonts w:ascii="Times New Roman" w:eastAsia="Times New Roman" w:hAnsi="Times New Roman" w:cs="Times New Roman"/>
          <w:sz w:val="24"/>
        </w:rPr>
      </w:pPr>
    </w:p>
    <w:p w14:paraId="6E46632C" w14:textId="77777777" w:rsidR="00207830" w:rsidRDefault="00207830">
      <w:pPr>
        <w:widowControl/>
        <w:spacing w:line="312" w:lineRule="auto"/>
        <w:jc w:val="both"/>
        <w:rPr>
          <w:rFonts w:ascii="Times New Roman" w:eastAsia="Times New Roman" w:hAnsi="Times New Roman" w:cs="Times New Roman"/>
          <w:sz w:val="24"/>
        </w:rPr>
      </w:pPr>
    </w:p>
    <w:p w14:paraId="1D5782D3" w14:textId="77777777" w:rsidR="00207830" w:rsidRDefault="00207830">
      <w:pPr>
        <w:widowControl/>
        <w:spacing w:line="312" w:lineRule="auto"/>
        <w:jc w:val="both"/>
        <w:rPr>
          <w:rFonts w:ascii="Times New Roman" w:eastAsia="Times New Roman" w:hAnsi="Times New Roman" w:cs="Times New Roman"/>
          <w:sz w:val="24"/>
        </w:rPr>
      </w:pPr>
    </w:p>
    <w:p w14:paraId="4142AB99" w14:textId="77777777" w:rsidR="00207830" w:rsidRDefault="00207830">
      <w:pPr>
        <w:widowControl/>
        <w:spacing w:line="312" w:lineRule="auto"/>
        <w:jc w:val="both"/>
        <w:rPr>
          <w:rFonts w:ascii="Times New Roman" w:eastAsia="Times New Roman" w:hAnsi="Times New Roman" w:cs="Times New Roman"/>
          <w:sz w:val="24"/>
        </w:rPr>
      </w:pPr>
    </w:p>
    <w:p w14:paraId="35BDE958" w14:textId="77777777" w:rsidR="00207830" w:rsidRDefault="00207830">
      <w:pPr>
        <w:widowControl/>
        <w:spacing w:line="312" w:lineRule="auto"/>
        <w:jc w:val="center"/>
        <w:rPr>
          <w:b/>
          <w:sz w:val="24"/>
        </w:rPr>
      </w:pPr>
    </w:p>
    <w:p w14:paraId="51ADA9DD" w14:textId="77777777" w:rsidR="00207830" w:rsidRDefault="004B2187">
      <w:pPr>
        <w:widowControl/>
        <w:spacing w:line="312" w:lineRule="auto"/>
        <w:jc w:val="center"/>
        <w:rPr>
          <w:b/>
          <w:sz w:val="24"/>
        </w:rPr>
      </w:pPr>
      <w:r>
        <w:rPr>
          <w:b/>
          <w:sz w:val="24"/>
        </w:rPr>
        <w:t>ANEXO IV</w:t>
      </w:r>
    </w:p>
    <w:p w14:paraId="0E5A5569" w14:textId="77777777" w:rsidR="00207830" w:rsidRDefault="00207830">
      <w:pPr>
        <w:widowControl/>
        <w:spacing w:line="312" w:lineRule="auto"/>
        <w:jc w:val="both"/>
        <w:rPr>
          <w:rFonts w:ascii="Times New Roman" w:eastAsia="Times New Roman" w:hAnsi="Times New Roman" w:cs="Times New Roman"/>
          <w:sz w:val="24"/>
        </w:rPr>
      </w:pPr>
    </w:p>
    <w:p w14:paraId="3A8B539E" w14:textId="77777777" w:rsidR="00207830" w:rsidRDefault="004B2187">
      <w:pPr>
        <w:widowControl/>
        <w:spacing w:line="312" w:lineRule="auto"/>
        <w:jc w:val="center"/>
        <w:rPr>
          <w:b/>
          <w:sz w:val="24"/>
        </w:rPr>
      </w:pPr>
      <w:r>
        <w:rPr>
          <w:b/>
          <w:sz w:val="24"/>
        </w:rPr>
        <w:t>Proposta de Preço – cláusula 5.5.3</w:t>
      </w:r>
    </w:p>
    <w:p w14:paraId="0E13B044" w14:textId="77777777" w:rsidR="00207830" w:rsidRDefault="00207830">
      <w:pPr>
        <w:widowControl/>
        <w:spacing w:line="312" w:lineRule="auto"/>
        <w:jc w:val="both"/>
        <w:rPr>
          <w:rFonts w:ascii="Times New Roman" w:eastAsia="Times New Roman" w:hAnsi="Times New Roman" w:cs="Times New Roman"/>
          <w:sz w:val="24"/>
        </w:rPr>
      </w:pPr>
    </w:p>
    <w:p w14:paraId="245DC858" w14:textId="77777777" w:rsidR="00207830" w:rsidRDefault="00207830">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207830" w14:paraId="2631E060"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3CDB8ED1" w14:textId="77777777" w:rsidR="00207830" w:rsidRDefault="004B2187">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4E02C044" w14:textId="77777777" w:rsidR="00207830" w:rsidRDefault="004B2187">
            <w:pPr>
              <w:widowControl/>
              <w:spacing w:line="312" w:lineRule="auto"/>
              <w:jc w:val="both"/>
              <w:rPr>
                <w:b/>
                <w:sz w:val="16"/>
                <w:shd w:val="clear" w:color="auto" w:fill="FFFFFF"/>
              </w:rPr>
            </w:pPr>
            <w:r>
              <w:rPr>
                <w:b/>
                <w:sz w:val="16"/>
                <w:shd w:val="clear" w:color="auto" w:fill="FFFFFF"/>
              </w:rPr>
              <w:t xml:space="preserve"> 000331/25</w:t>
            </w:r>
          </w:p>
        </w:tc>
        <w:tc>
          <w:tcPr>
            <w:tcW w:w="2320" w:type="dxa"/>
            <w:gridSpan w:val="2"/>
            <w:tcBorders>
              <w:top w:val="single" w:sz="4" w:space="0" w:color="000000"/>
              <w:left w:val="single" w:sz="4" w:space="0" w:color="000000"/>
              <w:bottom w:val="single" w:sz="4" w:space="0" w:color="000000"/>
              <w:right w:val="single" w:sz="4" w:space="0" w:color="000000"/>
            </w:tcBorders>
          </w:tcPr>
          <w:p w14:paraId="5A96D076" w14:textId="77777777" w:rsidR="00207830" w:rsidRDefault="004B2187">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6C81DF3" w14:textId="77777777" w:rsidR="00207830" w:rsidRDefault="004B2187">
            <w:pPr>
              <w:widowControl/>
              <w:spacing w:line="312" w:lineRule="auto"/>
              <w:jc w:val="both"/>
              <w:rPr>
                <w:b/>
                <w:sz w:val="16"/>
                <w:shd w:val="clear" w:color="auto" w:fill="FFFFFF"/>
              </w:rPr>
            </w:pPr>
            <w:r>
              <w:rPr>
                <w:b/>
                <w:sz w:val="16"/>
                <w:shd w:val="clear" w:color="auto" w:fill="FFFFFF"/>
              </w:rPr>
              <w:t xml:space="preserve"> 27</w:t>
            </w:r>
          </w:p>
        </w:tc>
      </w:tr>
      <w:tr w:rsidR="00207830" w14:paraId="6B700D5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2798855" w14:textId="77777777" w:rsidR="00207830" w:rsidRDefault="004B2187">
            <w:pPr>
              <w:widowControl/>
              <w:spacing w:line="312" w:lineRule="auto"/>
              <w:jc w:val="both"/>
              <w:rPr>
                <w:b/>
                <w:sz w:val="16"/>
              </w:rPr>
            </w:pPr>
            <w:r>
              <w:rPr>
                <w:b/>
                <w:sz w:val="16"/>
              </w:rPr>
              <w:t>DADOS DA EMPRESA</w:t>
            </w:r>
          </w:p>
        </w:tc>
      </w:tr>
      <w:tr w:rsidR="00207830" w14:paraId="155B434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4BC314C" w14:textId="77777777" w:rsidR="00207830" w:rsidRDefault="004B2187">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02BC0C1A"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328EC9C" w14:textId="77777777" w:rsidR="00207830" w:rsidRDefault="004B218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409C1C3" w14:textId="77777777" w:rsidR="00207830" w:rsidRDefault="00207830">
            <w:pPr>
              <w:widowControl/>
              <w:spacing w:line="312" w:lineRule="auto"/>
              <w:jc w:val="both"/>
              <w:rPr>
                <w:b/>
                <w:sz w:val="16"/>
              </w:rPr>
            </w:pPr>
          </w:p>
        </w:tc>
      </w:tr>
      <w:tr w:rsidR="00207830" w14:paraId="62F2CE03"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6931E7FE" w14:textId="77777777" w:rsidR="00207830" w:rsidRDefault="004B2187">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3A9DE140"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5D73641" w14:textId="77777777" w:rsidR="00207830" w:rsidRDefault="004B2187">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3C494BEE" w14:textId="77777777" w:rsidR="00207830" w:rsidRDefault="00207830">
            <w:pPr>
              <w:widowControl/>
              <w:spacing w:line="312" w:lineRule="auto"/>
              <w:jc w:val="both"/>
              <w:rPr>
                <w:b/>
                <w:sz w:val="16"/>
              </w:rPr>
            </w:pPr>
          </w:p>
        </w:tc>
      </w:tr>
      <w:tr w:rsidR="00207830" w14:paraId="7BFCAEE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7D64027" w14:textId="77777777" w:rsidR="00207830" w:rsidRDefault="004B2187">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1167E3B3"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9970119"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1120955" w14:textId="77777777" w:rsidR="00207830" w:rsidRDefault="00207830">
            <w:pPr>
              <w:widowControl/>
              <w:spacing w:line="312" w:lineRule="auto"/>
              <w:jc w:val="both"/>
              <w:rPr>
                <w:b/>
                <w:sz w:val="16"/>
              </w:rPr>
            </w:pPr>
          </w:p>
        </w:tc>
      </w:tr>
      <w:tr w:rsidR="00207830" w14:paraId="5229ECF0"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7CF00DB" w14:textId="77777777" w:rsidR="00207830" w:rsidRDefault="004B2187">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4B608DBA" w14:textId="77777777" w:rsidR="00207830" w:rsidRDefault="00207830">
            <w:pPr>
              <w:widowControl/>
              <w:spacing w:line="312" w:lineRule="auto"/>
              <w:jc w:val="both"/>
              <w:rPr>
                <w:b/>
                <w:sz w:val="16"/>
              </w:rPr>
            </w:pPr>
          </w:p>
        </w:tc>
      </w:tr>
      <w:tr w:rsidR="00207830" w14:paraId="7E2920D8"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D73A142" w14:textId="77777777" w:rsidR="00207830" w:rsidRDefault="004B2187">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47FE344C" w14:textId="77777777" w:rsidR="00207830" w:rsidRDefault="00207830">
            <w:pPr>
              <w:widowControl/>
              <w:spacing w:line="312" w:lineRule="auto"/>
              <w:jc w:val="both"/>
              <w:rPr>
                <w:b/>
                <w:sz w:val="16"/>
              </w:rPr>
            </w:pPr>
          </w:p>
        </w:tc>
      </w:tr>
      <w:tr w:rsidR="00207830" w14:paraId="036B6832"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ADE0B7D" w14:textId="77777777" w:rsidR="00207830" w:rsidRDefault="004B2187">
            <w:pPr>
              <w:widowControl/>
              <w:spacing w:line="312" w:lineRule="auto"/>
              <w:jc w:val="both"/>
              <w:rPr>
                <w:b/>
                <w:sz w:val="16"/>
              </w:rPr>
            </w:pPr>
            <w:r>
              <w:rPr>
                <w:b/>
                <w:sz w:val="16"/>
              </w:rPr>
              <w:t>DADOS DO REPRESENTANTE LEGAL</w:t>
            </w:r>
          </w:p>
        </w:tc>
      </w:tr>
      <w:tr w:rsidR="00207830" w14:paraId="41718745"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4A88F8F7" w14:textId="77777777" w:rsidR="00207830" w:rsidRDefault="004B2187">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03C3FB6B"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090E9A0" w14:textId="77777777" w:rsidR="00207830" w:rsidRDefault="004B218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25F69FB" w14:textId="77777777" w:rsidR="00207830" w:rsidRDefault="00207830">
            <w:pPr>
              <w:widowControl/>
              <w:spacing w:line="312" w:lineRule="auto"/>
              <w:jc w:val="both"/>
              <w:rPr>
                <w:b/>
                <w:sz w:val="16"/>
              </w:rPr>
            </w:pPr>
          </w:p>
        </w:tc>
      </w:tr>
      <w:tr w:rsidR="00207830" w14:paraId="1D8B697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3B5F27AD" w14:textId="77777777" w:rsidR="00207830" w:rsidRDefault="004B2187">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4C81E7DF"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EA92F8D" w14:textId="77777777" w:rsidR="00207830" w:rsidRDefault="004B218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B921063" w14:textId="77777777" w:rsidR="00207830" w:rsidRDefault="00207830">
            <w:pPr>
              <w:widowControl/>
              <w:spacing w:line="312" w:lineRule="auto"/>
              <w:jc w:val="both"/>
              <w:rPr>
                <w:b/>
                <w:sz w:val="16"/>
              </w:rPr>
            </w:pPr>
          </w:p>
        </w:tc>
      </w:tr>
      <w:tr w:rsidR="00207830" w14:paraId="0E56AC9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85A3A0D" w14:textId="77777777" w:rsidR="00207830" w:rsidRDefault="004B2187">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0871B834"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DB44E34"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928D3EA" w14:textId="77777777" w:rsidR="00207830" w:rsidRDefault="00207830">
            <w:pPr>
              <w:widowControl/>
              <w:spacing w:line="312" w:lineRule="auto"/>
              <w:jc w:val="both"/>
              <w:rPr>
                <w:b/>
                <w:sz w:val="16"/>
              </w:rPr>
            </w:pPr>
          </w:p>
        </w:tc>
      </w:tr>
      <w:tr w:rsidR="00207830" w14:paraId="3B16753A"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E283556" w14:textId="77777777" w:rsidR="00207830" w:rsidRDefault="004B2187">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5792F038" w14:textId="77777777" w:rsidR="00207830" w:rsidRDefault="00207830">
            <w:pPr>
              <w:widowControl/>
              <w:spacing w:line="312" w:lineRule="auto"/>
              <w:jc w:val="both"/>
              <w:rPr>
                <w:b/>
                <w:sz w:val="16"/>
              </w:rPr>
            </w:pPr>
          </w:p>
        </w:tc>
      </w:tr>
    </w:tbl>
    <w:p w14:paraId="679C0696" w14:textId="77777777" w:rsidR="00207830" w:rsidRDefault="00207830">
      <w:pPr>
        <w:widowControl/>
        <w:spacing w:line="312" w:lineRule="auto"/>
        <w:jc w:val="both"/>
        <w:rPr>
          <w:rFonts w:ascii="Times New Roman" w:eastAsia="Times New Roman" w:hAnsi="Times New Roman" w:cs="Times New Roman"/>
          <w:sz w:val="24"/>
        </w:rPr>
      </w:pPr>
    </w:p>
    <w:p w14:paraId="67B5A47F" w14:textId="77777777" w:rsidR="00207830" w:rsidRDefault="004B2187">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207830" w14:paraId="507C17F8" w14:textId="77777777">
        <w:tc>
          <w:tcPr>
            <w:tcW w:w="660" w:type="dxa"/>
            <w:shd w:val="clear" w:color="auto" w:fill="F0F0F0"/>
          </w:tcPr>
          <w:p w14:paraId="3E748D94"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186840C2"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72890BB8"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0E93895C"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4D09371C"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7593F8D9"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48BE8834"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207830" w14:paraId="6052634B" w14:textId="77777777">
        <w:tc>
          <w:tcPr>
            <w:tcW w:w="660" w:type="dxa"/>
            <w:shd w:val="clear" w:color="auto" w:fill="FFFFFF"/>
          </w:tcPr>
          <w:p w14:paraId="43B06035"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6067A64C"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VAN MINIBUS EXECUTIVA TETO ALTO – ORIGINAL DE FÁBRICA</w:t>
            </w:r>
          </w:p>
          <w:p w14:paraId="036391AC"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0 km, ano/modelo mínimo 2025/2025, capacidade mínima para 16 lugares (15 passageiros + 1 motorista). Motorização mínima 2.0, bicombustível, direção hidráulica ou elétrica, ar-condicionado na cabine e no salão de passageiros, bancos do tipo poltrona reclináveis, iluminação interna e cintos de segurança retráteis em todos os assentos.</w:t>
            </w:r>
          </w:p>
        </w:tc>
        <w:tc>
          <w:tcPr>
            <w:tcW w:w="855" w:type="dxa"/>
            <w:shd w:val="clear" w:color="auto" w:fill="FFFFFF"/>
          </w:tcPr>
          <w:p w14:paraId="1DD821B8"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55" w:type="dxa"/>
            <w:shd w:val="clear" w:color="auto" w:fill="FFFFFF"/>
          </w:tcPr>
          <w:p w14:paraId="07924618"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197CDAE" w14:textId="77777777" w:rsidR="00207830" w:rsidRDefault="002078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7BA4037"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0F3E33B5"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r>
      <w:tr w:rsidR="00207830" w14:paraId="41E06136" w14:textId="77777777">
        <w:tc>
          <w:tcPr>
            <w:tcW w:w="660" w:type="dxa"/>
            <w:shd w:val="clear" w:color="auto" w:fill="FFFFFF"/>
          </w:tcPr>
          <w:p w14:paraId="53B82B75"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4005" w:type="dxa"/>
            <w:shd w:val="clear" w:color="auto" w:fill="FFFFFF"/>
          </w:tcPr>
          <w:p w14:paraId="5B6800F8"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TIPO SEDAN</w:t>
            </w:r>
          </w:p>
          <w:p w14:paraId="3FF9FF4A"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0 km, sedan, ano/modelo mínimo 2025/2025, motorização mínima 2.0, bicombustível, transmissão automática, direção hidráulica, eletrônica ou eletro-hidráulica, ar-condicionado, capacidade para 5 passageiros, airbag e freios ABS.</w:t>
            </w:r>
          </w:p>
        </w:tc>
        <w:tc>
          <w:tcPr>
            <w:tcW w:w="855" w:type="dxa"/>
            <w:shd w:val="clear" w:color="auto" w:fill="FFFFFF"/>
          </w:tcPr>
          <w:p w14:paraId="74C38183"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2</w:t>
            </w:r>
          </w:p>
        </w:tc>
        <w:tc>
          <w:tcPr>
            <w:tcW w:w="855" w:type="dxa"/>
            <w:shd w:val="clear" w:color="auto" w:fill="FFFFFF"/>
          </w:tcPr>
          <w:p w14:paraId="0B4C714F"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0EA39AC6" w14:textId="77777777" w:rsidR="00207830" w:rsidRDefault="002078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357564D0"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73A952F4"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r>
      <w:tr w:rsidR="00207830" w14:paraId="46FA44CF" w14:textId="77777777">
        <w:tc>
          <w:tcPr>
            <w:tcW w:w="660" w:type="dxa"/>
            <w:shd w:val="clear" w:color="auto" w:fill="FFFFFF"/>
          </w:tcPr>
          <w:p w14:paraId="57FE3726"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3</w:t>
            </w:r>
          </w:p>
        </w:tc>
        <w:tc>
          <w:tcPr>
            <w:tcW w:w="4005" w:type="dxa"/>
            <w:shd w:val="clear" w:color="auto" w:fill="FFFFFF"/>
          </w:tcPr>
          <w:p w14:paraId="4E96812C"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PARA TRANSPORTE DE MERENDA ESCOLAR (FURGONETE ADAPTADA)</w:t>
            </w:r>
          </w:p>
          <w:p w14:paraId="7EE6630D"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Tipo: Furgonete adaptado para o transporte de alimentos com compartimento de carga isotérmico e refrigerado, cabine isolada do compartimento de carga.</w:t>
            </w:r>
          </w:p>
          <w:p w14:paraId="6772E367"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Motorização: </w:t>
            </w:r>
            <w:proofErr w:type="spellStart"/>
            <w:r>
              <w:rPr>
                <w:rFonts w:ascii="Consolas" w:eastAsia="Consolas" w:hAnsi="Consolas" w:cs="Consolas"/>
                <w:b/>
                <w:sz w:val="16"/>
              </w:rPr>
              <w:t>flex</w:t>
            </w:r>
            <w:proofErr w:type="spellEnd"/>
            <w:r>
              <w:rPr>
                <w:rFonts w:ascii="Consolas" w:eastAsia="Consolas" w:hAnsi="Consolas" w:cs="Consolas"/>
                <w:b/>
                <w:sz w:val="16"/>
              </w:rPr>
              <w:t>, potência mínima 100 cv, transmissão manual, freios ABS e airbag.</w:t>
            </w:r>
          </w:p>
          <w:p w14:paraId="3D8AE605"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Capacidade de carga mínima de 600 kg.</w:t>
            </w:r>
          </w:p>
          <w:p w14:paraId="14A73479"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Compartimento de carga: construído em material liso, resistente, impermeável, atóxico e lavável; isolamento térmico em painéis isotérmicos (PU expandido); piso antiderrapante com dreno; portas traseiras </w:t>
            </w:r>
            <w:r>
              <w:rPr>
                <w:rFonts w:ascii="Consolas" w:eastAsia="Consolas" w:hAnsi="Consolas" w:cs="Consolas"/>
                <w:b/>
                <w:sz w:val="16"/>
              </w:rPr>
              <w:lastRenderedPageBreak/>
              <w:t>com vedação hermética.</w:t>
            </w:r>
          </w:p>
          <w:p w14:paraId="6D94B396"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Refrigeração: sistema capaz de manter alimentos refrigerados entre 4 ºC e 6 ºC ou resfriados entre 6 ºC e 10 ºC; termômetro digital visível.</w:t>
            </w:r>
          </w:p>
          <w:p w14:paraId="7CBA7315"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Higienização: superfícies internas laváveis, sem frestas, compatíveis com detergentes neutros e desinfetantes aprovados pela ANVISA.</w:t>
            </w:r>
          </w:p>
          <w:p w14:paraId="17DDD48F"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Identificação externa: inscrição "TRANSPORTE DE ALIMENTOS", nome, endereço e telefone da Prefeitura e, quando aplicável, "PRODUTO PERECÍVEL" (30x60 cm em ambos os lados).</w:t>
            </w:r>
          </w:p>
          <w:p w14:paraId="34302307"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Certificação: Veículo deve possuir Certificado de Vistoria Sanitária conforme Portaria CVS-15/91</w:t>
            </w:r>
          </w:p>
          <w:p w14:paraId="35BC9C69" w14:textId="77777777" w:rsidR="00207830" w:rsidRDefault="002078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55" w:type="dxa"/>
            <w:shd w:val="clear" w:color="auto" w:fill="FFFFFF"/>
          </w:tcPr>
          <w:p w14:paraId="1FC92BF5"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1</w:t>
            </w:r>
          </w:p>
        </w:tc>
        <w:tc>
          <w:tcPr>
            <w:tcW w:w="855" w:type="dxa"/>
            <w:shd w:val="clear" w:color="auto" w:fill="FFFFFF"/>
          </w:tcPr>
          <w:p w14:paraId="03A8183F"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62B6CBE0" w14:textId="77777777" w:rsidR="00207830" w:rsidRDefault="002078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19B849E9"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DF83AF2"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r>
      <w:tr w:rsidR="00207830" w14:paraId="193CFFB6" w14:textId="77777777">
        <w:tc>
          <w:tcPr>
            <w:tcW w:w="660" w:type="dxa"/>
            <w:shd w:val="clear" w:color="auto" w:fill="FFFFFF"/>
          </w:tcPr>
          <w:p w14:paraId="0A2E8C73"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4</w:t>
            </w:r>
          </w:p>
        </w:tc>
        <w:tc>
          <w:tcPr>
            <w:tcW w:w="4005" w:type="dxa"/>
            <w:shd w:val="clear" w:color="auto" w:fill="FFFFFF"/>
          </w:tcPr>
          <w:p w14:paraId="36CEC3B0"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VAN TETO BAIXO</w:t>
            </w:r>
          </w:p>
          <w:p w14:paraId="3535FB59"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0 km, branco, 11 lugares (10 passageiros + 1 motorista), ano/modelo não inferior a 2025, combustível diesel, câmbio manual de 6 marchas, tanque de combustível compatível, pneus 215/65R16-104/106T, rodas de aço 16", freio ABS, airbag, computador de bordo, ar-condicionado, vidros dianteiros elétricos, uma porta lateral corrediça e porta traseira dupla contra batente.</w:t>
            </w:r>
          </w:p>
        </w:tc>
        <w:tc>
          <w:tcPr>
            <w:tcW w:w="855" w:type="dxa"/>
            <w:shd w:val="clear" w:color="auto" w:fill="FFFFFF"/>
          </w:tcPr>
          <w:p w14:paraId="72F858F3"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855" w:type="dxa"/>
            <w:shd w:val="clear" w:color="auto" w:fill="FFFFFF"/>
          </w:tcPr>
          <w:p w14:paraId="3C795764" w14:textId="77777777" w:rsidR="00207830" w:rsidRDefault="004B2187">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161A6D93" w14:textId="77777777" w:rsidR="00207830" w:rsidRDefault="00207830">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0EEA5681"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4F054BE2" w14:textId="77777777" w:rsidR="00207830" w:rsidRDefault="00207830">
            <w:pPr>
              <w:pBdr>
                <w:top w:val="none" w:sz="6" w:space="0" w:color="auto"/>
                <w:left w:val="none" w:sz="6" w:space="0" w:color="auto"/>
                <w:bottom w:val="none" w:sz="6" w:space="0" w:color="auto"/>
                <w:right w:val="none" w:sz="6" w:space="0" w:color="auto"/>
                <w:between w:val="none" w:sz="6" w:space="0" w:color="auto"/>
              </w:pBdr>
            </w:pPr>
          </w:p>
        </w:tc>
      </w:tr>
    </w:tbl>
    <w:p w14:paraId="542A9E17" w14:textId="77777777" w:rsidR="00207830" w:rsidRDefault="004B2187">
      <w:pPr>
        <w:widowControl/>
        <w:spacing w:after="160" w:line="312" w:lineRule="auto"/>
        <w:jc w:val="both"/>
        <w:rPr>
          <w:sz w:val="24"/>
        </w:rPr>
      </w:pPr>
      <w:r>
        <w:rPr>
          <w:sz w:val="24"/>
        </w:rPr>
        <w:t>1) O preço global é de R$ _____ (_________________).</w:t>
      </w:r>
    </w:p>
    <w:p w14:paraId="01FFC24F" w14:textId="77777777" w:rsidR="00207830" w:rsidRDefault="004B2187">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4BCDFE08" w14:textId="77777777" w:rsidR="00207830" w:rsidRDefault="004B2187">
      <w:pPr>
        <w:widowControl/>
        <w:spacing w:after="160" w:line="312" w:lineRule="auto"/>
        <w:jc w:val="both"/>
        <w:rPr>
          <w:sz w:val="24"/>
        </w:rPr>
      </w:pPr>
      <w:r>
        <w:rPr>
          <w:sz w:val="24"/>
        </w:rPr>
        <w:t>3) Prazo de validade da Proposta: 60 dias.</w:t>
      </w:r>
    </w:p>
    <w:p w14:paraId="38974EA1" w14:textId="77777777" w:rsidR="00207830" w:rsidRDefault="00207830">
      <w:pPr>
        <w:widowControl/>
        <w:spacing w:after="160" w:line="312" w:lineRule="auto"/>
        <w:jc w:val="center"/>
        <w:rPr>
          <w:rFonts w:ascii="Times New Roman" w:eastAsia="Times New Roman" w:hAnsi="Times New Roman" w:cs="Times New Roman"/>
          <w:sz w:val="24"/>
        </w:rPr>
      </w:pPr>
    </w:p>
    <w:p w14:paraId="1FB0392D" w14:textId="77777777" w:rsidR="00207830" w:rsidRDefault="004B2187">
      <w:pPr>
        <w:widowControl/>
        <w:spacing w:after="160" w:line="312" w:lineRule="auto"/>
        <w:jc w:val="center"/>
        <w:rPr>
          <w:sz w:val="24"/>
        </w:rPr>
      </w:pPr>
      <w:r>
        <w:rPr>
          <w:sz w:val="24"/>
        </w:rPr>
        <w:t>Local e Data.</w:t>
      </w:r>
    </w:p>
    <w:p w14:paraId="468E4026" w14:textId="77777777" w:rsidR="00207830" w:rsidRDefault="004B2187">
      <w:pPr>
        <w:widowControl/>
        <w:spacing w:after="160" w:line="312" w:lineRule="auto"/>
        <w:jc w:val="center"/>
        <w:rPr>
          <w:b/>
          <w:sz w:val="24"/>
        </w:rPr>
      </w:pPr>
      <w:r>
        <w:rPr>
          <w:b/>
          <w:sz w:val="24"/>
        </w:rPr>
        <w:t>_____________________________________</w:t>
      </w:r>
    </w:p>
    <w:p w14:paraId="5A3FD29C" w14:textId="77777777" w:rsidR="00207830" w:rsidRDefault="004B2187">
      <w:pPr>
        <w:widowControl/>
        <w:spacing w:after="160" w:line="312" w:lineRule="auto"/>
        <w:jc w:val="center"/>
        <w:rPr>
          <w:b/>
          <w:sz w:val="24"/>
        </w:rPr>
      </w:pPr>
      <w:r>
        <w:rPr>
          <w:b/>
          <w:sz w:val="24"/>
        </w:rPr>
        <w:t>Representante Legal</w:t>
      </w:r>
    </w:p>
    <w:p w14:paraId="5D7F9E96" w14:textId="77777777" w:rsidR="00207830" w:rsidRDefault="00207830">
      <w:pPr>
        <w:widowControl/>
        <w:spacing w:line="312" w:lineRule="auto"/>
        <w:jc w:val="center"/>
        <w:rPr>
          <w:rFonts w:ascii="Times New Roman" w:eastAsia="Times New Roman" w:hAnsi="Times New Roman" w:cs="Times New Roman"/>
          <w:sz w:val="24"/>
        </w:rPr>
      </w:pPr>
    </w:p>
    <w:p w14:paraId="03F3BA43" w14:textId="77777777" w:rsidR="00207830" w:rsidRDefault="00207830">
      <w:pPr>
        <w:widowControl/>
        <w:spacing w:line="312" w:lineRule="auto"/>
        <w:jc w:val="center"/>
        <w:rPr>
          <w:b/>
          <w:sz w:val="24"/>
        </w:rPr>
      </w:pPr>
    </w:p>
    <w:p w14:paraId="383D40AE" w14:textId="77777777" w:rsidR="00207830" w:rsidRDefault="00207830">
      <w:pPr>
        <w:widowControl/>
        <w:spacing w:line="312" w:lineRule="auto"/>
        <w:jc w:val="center"/>
        <w:rPr>
          <w:b/>
          <w:sz w:val="24"/>
        </w:rPr>
      </w:pPr>
    </w:p>
    <w:p w14:paraId="1BE409DA" w14:textId="77777777" w:rsidR="00AA634A" w:rsidRDefault="00AA634A">
      <w:pPr>
        <w:widowControl/>
        <w:spacing w:line="312" w:lineRule="auto"/>
        <w:jc w:val="center"/>
        <w:rPr>
          <w:b/>
          <w:sz w:val="24"/>
        </w:rPr>
      </w:pPr>
    </w:p>
    <w:p w14:paraId="2E7F4C92" w14:textId="77777777" w:rsidR="00AA634A" w:rsidRDefault="00AA634A">
      <w:pPr>
        <w:widowControl/>
        <w:spacing w:line="312" w:lineRule="auto"/>
        <w:jc w:val="center"/>
        <w:rPr>
          <w:b/>
          <w:sz w:val="24"/>
        </w:rPr>
      </w:pPr>
    </w:p>
    <w:p w14:paraId="4E8B1204" w14:textId="77777777" w:rsidR="00AA634A" w:rsidRDefault="00AA634A">
      <w:pPr>
        <w:widowControl/>
        <w:spacing w:line="312" w:lineRule="auto"/>
        <w:jc w:val="center"/>
        <w:rPr>
          <w:b/>
          <w:sz w:val="24"/>
        </w:rPr>
      </w:pPr>
    </w:p>
    <w:p w14:paraId="325D055E" w14:textId="77777777" w:rsidR="00AA634A" w:rsidRDefault="00AA634A">
      <w:pPr>
        <w:widowControl/>
        <w:spacing w:line="312" w:lineRule="auto"/>
        <w:jc w:val="center"/>
        <w:rPr>
          <w:b/>
          <w:sz w:val="24"/>
        </w:rPr>
      </w:pPr>
    </w:p>
    <w:p w14:paraId="671B30FA" w14:textId="77777777" w:rsidR="00AA634A" w:rsidRDefault="00AA634A">
      <w:pPr>
        <w:widowControl/>
        <w:spacing w:line="312" w:lineRule="auto"/>
        <w:jc w:val="center"/>
        <w:rPr>
          <w:b/>
          <w:sz w:val="24"/>
        </w:rPr>
      </w:pPr>
    </w:p>
    <w:p w14:paraId="4C1E592B" w14:textId="77777777" w:rsidR="00AA634A" w:rsidRDefault="00AA634A">
      <w:pPr>
        <w:widowControl/>
        <w:spacing w:line="312" w:lineRule="auto"/>
        <w:jc w:val="center"/>
        <w:rPr>
          <w:b/>
          <w:sz w:val="24"/>
        </w:rPr>
      </w:pPr>
    </w:p>
    <w:p w14:paraId="6166D98E" w14:textId="77777777" w:rsidR="00AA634A" w:rsidRDefault="00AA634A">
      <w:pPr>
        <w:widowControl/>
        <w:spacing w:line="312" w:lineRule="auto"/>
        <w:jc w:val="center"/>
        <w:rPr>
          <w:b/>
          <w:sz w:val="24"/>
        </w:rPr>
      </w:pPr>
    </w:p>
    <w:p w14:paraId="577278DA" w14:textId="77777777" w:rsidR="00AA634A" w:rsidRDefault="00AA634A">
      <w:pPr>
        <w:widowControl/>
        <w:spacing w:line="312" w:lineRule="auto"/>
        <w:jc w:val="center"/>
        <w:rPr>
          <w:b/>
          <w:sz w:val="24"/>
        </w:rPr>
      </w:pPr>
    </w:p>
    <w:p w14:paraId="73B04731" w14:textId="77777777" w:rsidR="00AA634A" w:rsidRDefault="00AA634A">
      <w:pPr>
        <w:widowControl/>
        <w:spacing w:line="312" w:lineRule="auto"/>
        <w:jc w:val="center"/>
        <w:rPr>
          <w:b/>
          <w:sz w:val="24"/>
        </w:rPr>
      </w:pPr>
    </w:p>
    <w:p w14:paraId="20E730B9" w14:textId="77777777" w:rsidR="00207830" w:rsidRDefault="00207830">
      <w:pPr>
        <w:widowControl/>
        <w:spacing w:line="312" w:lineRule="auto"/>
        <w:jc w:val="center"/>
        <w:rPr>
          <w:b/>
          <w:sz w:val="24"/>
        </w:rPr>
      </w:pPr>
    </w:p>
    <w:p w14:paraId="6044F70E" w14:textId="77777777" w:rsidR="00207830" w:rsidRDefault="004B2187">
      <w:pPr>
        <w:widowControl/>
        <w:spacing w:line="312" w:lineRule="auto"/>
        <w:jc w:val="center"/>
        <w:rPr>
          <w:b/>
          <w:sz w:val="24"/>
        </w:rPr>
      </w:pPr>
      <w:r>
        <w:rPr>
          <w:b/>
          <w:sz w:val="24"/>
        </w:rPr>
        <w:t>ANEXO V</w:t>
      </w:r>
    </w:p>
    <w:p w14:paraId="50C6C9B9" w14:textId="77777777" w:rsidR="00207830" w:rsidRDefault="00207830">
      <w:pPr>
        <w:widowControl/>
        <w:spacing w:line="312" w:lineRule="auto"/>
        <w:jc w:val="both"/>
        <w:rPr>
          <w:rFonts w:ascii="Times New Roman" w:eastAsia="Times New Roman" w:hAnsi="Times New Roman" w:cs="Times New Roman"/>
          <w:sz w:val="24"/>
        </w:rPr>
      </w:pPr>
    </w:p>
    <w:p w14:paraId="75359EC9" w14:textId="77777777" w:rsidR="00207830" w:rsidRDefault="004B2187">
      <w:pPr>
        <w:widowControl/>
        <w:spacing w:line="312" w:lineRule="auto"/>
        <w:jc w:val="both"/>
        <w:rPr>
          <w:b/>
          <w:sz w:val="24"/>
        </w:rPr>
      </w:pPr>
      <w:r>
        <w:rPr>
          <w:b/>
          <w:sz w:val="24"/>
        </w:rPr>
        <w:t>DAS DECLARAÇÕES QUE DEVEM ACOMPANHAR A PROPOSTA DE PREÇO</w:t>
      </w:r>
    </w:p>
    <w:p w14:paraId="25198A65" w14:textId="77777777" w:rsidR="00207830" w:rsidRDefault="00207830">
      <w:pPr>
        <w:widowControl/>
        <w:spacing w:line="312" w:lineRule="auto"/>
        <w:jc w:val="both"/>
        <w:rPr>
          <w:rFonts w:ascii="Times New Roman" w:eastAsia="Times New Roman" w:hAnsi="Times New Roman" w:cs="Times New Roman"/>
          <w:sz w:val="24"/>
        </w:rPr>
      </w:pPr>
    </w:p>
    <w:p w14:paraId="5FDF0474" w14:textId="77777777" w:rsidR="00207830" w:rsidRDefault="004B2187">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09BAC616" w14:textId="77777777" w:rsidR="00207830" w:rsidRDefault="00207830">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207830" w14:paraId="3DDE4DE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D4DFBB4" w14:textId="77777777" w:rsidR="00207830" w:rsidRDefault="004B2187">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13BE0DB2" w14:textId="77777777" w:rsidR="00207830" w:rsidRDefault="004B2187">
            <w:pPr>
              <w:pBdr>
                <w:top w:val="none" w:sz="6" w:space="0" w:color="auto"/>
                <w:left w:val="none" w:sz="6" w:space="0" w:color="auto"/>
                <w:bottom w:val="none" w:sz="6" w:space="0" w:color="auto"/>
                <w:right w:val="none" w:sz="6" w:space="0" w:color="auto"/>
                <w:between w:val="none" w:sz="6" w:space="0" w:color="auto"/>
              </w:pBdr>
            </w:pPr>
            <w:r>
              <w:t>000331/25</w:t>
            </w:r>
          </w:p>
        </w:tc>
        <w:tc>
          <w:tcPr>
            <w:tcW w:w="2200" w:type="dxa"/>
            <w:gridSpan w:val="2"/>
            <w:tcBorders>
              <w:top w:val="single" w:sz="4" w:space="0" w:color="000000"/>
              <w:left w:val="single" w:sz="4" w:space="0" w:color="000000"/>
              <w:bottom w:val="single" w:sz="4" w:space="0" w:color="000000"/>
              <w:right w:val="single" w:sz="4" w:space="0" w:color="000000"/>
            </w:tcBorders>
          </w:tcPr>
          <w:p w14:paraId="7D202F51" w14:textId="77777777" w:rsidR="00207830" w:rsidRDefault="004B2187">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56C42578" w14:textId="77777777" w:rsidR="00207830" w:rsidRDefault="004B2187">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27</w:t>
            </w:r>
          </w:p>
        </w:tc>
      </w:tr>
      <w:tr w:rsidR="00207830" w14:paraId="4EAC2A18"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4605511" w14:textId="77777777" w:rsidR="00207830" w:rsidRDefault="004B2187">
            <w:pPr>
              <w:widowControl/>
              <w:spacing w:line="312" w:lineRule="auto"/>
              <w:jc w:val="both"/>
              <w:rPr>
                <w:b/>
                <w:sz w:val="16"/>
              </w:rPr>
            </w:pPr>
            <w:r>
              <w:rPr>
                <w:b/>
                <w:sz w:val="16"/>
              </w:rPr>
              <w:t>DADOS DA EMPRESA</w:t>
            </w:r>
          </w:p>
        </w:tc>
      </w:tr>
      <w:tr w:rsidR="00207830" w14:paraId="5587C1D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DD7A80C" w14:textId="77777777" w:rsidR="00207830" w:rsidRDefault="004B2187">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5569939"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640D069" w14:textId="77777777" w:rsidR="00207830" w:rsidRDefault="004B2187">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6F882887" w14:textId="77777777" w:rsidR="00207830" w:rsidRDefault="00207830">
            <w:pPr>
              <w:widowControl/>
              <w:spacing w:line="312" w:lineRule="auto"/>
              <w:jc w:val="both"/>
              <w:rPr>
                <w:b/>
                <w:sz w:val="16"/>
              </w:rPr>
            </w:pPr>
          </w:p>
        </w:tc>
      </w:tr>
      <w:tr w:rsidR="00207830" w14:paraId="13ABE2F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4237C04" w14:textId="77777777" w:rsidR="00207830" w:rsidRDefault="004B2187">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7059806A"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4A04FFB" w14:textId="77777777" w:rsidR="00207830" w:rsidRDefault="004B2187">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05291233" w14:textId="77777777" w:rsidR="00207830" w:rsidRDefault="00207830">
            <w:pPr>
              <w:widowControl/>
              <w:spacing w:line="312" w:lineRule="auto"/>
              <w:jc w:val="both"/>
              <w:rPr>
                <w:b/>
                <w:sz w:val="16"/>
              </w:rPr>
            </w:pPr>
          </w:p>
        </w:tc>
      </w:tr>
      <w:tr w:rsidR="00207830" w14:paraId="7ECC8041"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42F705B" w14:textId="77777777" w:rsidR="00207830" w:rsidRDefault="004B2187">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6AF61D3C" w14:textId="77777777" w:rsidR="00207830" w:rsidRDefault="00207830">
            <w:pPr>
              <w:widowControl/>
              <w:spacing w:line="312" w:lineRule="auto"/>
              <w:jc w:val="both"/>
              <w:rPr>
                <w:b/>
                <w:sz w:val="16"/>
              </w:rPr>
            </w:pPr>
          </w:p>
        </w:tc>
      </w:tr>
      <w:tr w:rsidR="00207830" w14:paraId="585731A9"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6612864" w14:textId="77777777" w:rsidR="00207830" w:rsidRDefault="004B2187">
            <w:pPr>
              <w:widowControl/>
              <w:spacing w:line="312" w:lineRule="auto"/>
              <w:jc w:val="both"/>
              <w:rPr>
                <w:b/>
                <w:sz w:val="16"/>
              </w:rPr>
            </w:pPr>
            <w:r>
              <w:rPr>
                <w:b/>
                <w:sz w:val="16"/>
              </w:rPr>
              <w:t>DADOS DO REPRESENTANTE LEGAL</w:t>
            </w:r>
          </w:p>
        </w:tc>
      </w:tr>
      <w:tr w:rsidR="00207830" w14:paraId="3E5E382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418F61D" w14:textId="77777777" w:rsidR="00207830" w:rsidRDefault="004B2187">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6CA68894"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BD291FF" w14:textId="77777777" w:rsidR="00207830" w:rsidRDefault="004B2187">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6837C3C5" w14:textId="77777777" w:rsidR="00207830" w:rsidRDefault="00207830">
            <w:pPr>
              <w:widowControl/>
              <w:spacing w:line="312" w:lineRule="auto"/>
              <w:jc w:val="both"/>
              <w:rPr>
                <w:b/>
                <w:sz w:val="16"/>
              </w:rPr>
            </w:pPr>
          </w:p>
        </w:tc>
      </w:tr>
      <w:tr w:rsidR="00207830" w14:paraId="2E68B62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F9C227B" w14:textId="77777777" w:rsidR="00207830" w:rsidRDefault="004B2187">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63E39003"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C18C04C" w14:textId="77777777" w:rsidR="00207830" w:rsidRDefault="004B2187">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4C95EB17" w14:textId="77777777" w:rsidR="00207830" w:rsidRDefault="00207830">
            <w:pPr>
              <w:widowControl/>
              <w:spacing w:line="312" w:lineRule="auto"/>
              <w:jc w:val="both"/>
              <w:rPr>
                <w:b/>
                <w:sz w:val="16"/>
              </w:rPr>
            </w:pPr>
          </w:p>
        </w:tc>
      </w:tr>
      <w:tr w:rsidR="00207830" w14:paraId="0DBBCAE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2201BF5" w14:textId="77777777" w:rsidR="00207830" w:rsidRDefault="004B2187">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24DD452C"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7B3612F" w14:textId="77777777" w:rsidR="00207830" w:rsidRDefault="004B2187">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17A41B66" w14:textId="77777777" w:rsidR="00207830" w:rsidRDefault="00207830">
            <w:pPr>
              <w:widowControl/>
              <w:spacing w:line="312" w:lineRule="auto"/>
              <w:jc w:val="both"/>
              <w:rPr>
                <w:b/>
                <w:sz w:val="16"/>
              </w:rPr>
            </w:pPr>
          </w:p>
        </w:tc>
      </w:tr>
      <w:tr w:rsidR="00207830" w14:paraId="588FF3B5"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864F31C" w14:textId="77777777" w:rsidR="00207830" w:rsidRDefault="004B2187">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53CF7387" w14:textId="77777777" w:rsidR="00207830" w:rsidRDefault="00207830">
            <w:pPr>
              <w:widowControl/>
              <w:spacing w:line="312" w:lineRule="auto"/>
              <w:jc w:val="both"/>
              <w:rPr>
                <w:b/>
                <w:sz w:val="16"/>
              </w:rPr>
            </w:pPr>
          </w:p>
        </w:tc>
      </w:tr>
    </w:tbl>
    <w:p w14:paraId="258555A6" w14:textId="77777777" w:rsidR="00207830" w:rsidRDefault="00207830">
      <w:pPr>
        <w:widowControl/>
        <w:spacing w:line="312" w:lineRule="auto"/>
        <w:jc w:val="both"/>
        <w:rPr>
          <w:rFonts w:ascii="Times New Roman" w:eastAsia="Times New Roman" w:hAnsi="Times New Roman" w:cs="Times New Roman"/>
          <w:sz w:val="24"/>
        </w:rPr>
      </w:pPr>
    </w:p>
    <w:p w14:paraId="0733948E" w14:textId="77777777" w:rsidR="00207830" w:rsidRDefault="004B2187">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60D6B77E" w14:textId="77777777" w:rsidR="00207830" w:rsidRDefault="00207830">
      <w:pPr>
        <w:widowControl/>
        <w:spacing w:line="312" w:lineRule="auto"/>
        <w:jc w:val="both"/>
        <w:rPr>
          <w:sz w:val="24"/>
        </w:rPr>
      </w:pPr>
    </w:p>
    <w:p w14:paraId="284A478C" w14:textId="77777777" w:rsidR="00207830" w:rsidRDefault="004B2187">
      <w:pPr>
        <w:widowControl/>
        <w:spacing w:line="312" w:lineRule="auto"/>
        <w:jc w:val="both"/>
        <w:rPr>
          <w:b/>
          <w:sz w:val="24"/>
        </w:rPr>
      </w:pPr>
      <w:r>
        <w:rPr>
          <w:b/>
          <w:sz w:val="24"/>
        </w:rPr>
        <w:t>I - DECLARA que:</w:t>
      </w:r>
    </w:p>
    <w:p w14:paraId="44A7997B" w14:textId="77777777" w:rsidR="00207830" w:rsidRDefault="00207830">
      <w:pPr>
        <w:widowControl/>
        <w:spacing w:line="312" w:lineRule="auto"/>
        <w:jc w:val="both"/>
        <w:rPr>
          <w:rFonts w:ascii="Times New Roman" w:eastAsia="Times New Roman" w:hAnsi="Times New Roman" w:cs="Times New Roman"/>
          <w:sz w:val="24"/>
        </w:rPr>
      </w:pPr>
    </w:p>
    <w:p w14:paraId="6CB7D26E" w14:textId="77777777" w:rsidR="00207830" w:rsidRDefault="004B2187">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6310C27D" w14:textId="77777777" w:rsidR="00207830" w:rsidRDefault="00207830">
      <w:pPr>
        <w:widowControl/>
        <w:spacing w:line="312" w:lineRule="auto"/>
        <w:jc w:val="both"/>
        <w:rPr>
          <w:rFonts w:ascii="Times New Roman" w:eastAsia="Times New Roman" w:hAnsi="Times New Roman" w:cs="Times New Roman"/>
          <w:sz w:val="24"/>
        </w:rPr>
      </w:pPr>
    </w:p>
    <w:p w14:paraId="1502316B" w14:textId="77777777" w:rsidR="00207830" w:rsidRDefault="004B2187">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102EA0F4" w14:textId="77777777" w:rsidR="00207830" w:rsidRDefault="00207830">
      <w:pPr>
        <w:widowControl/>
        <w:spacing w:line="312" w:lineRule="auto"/>
        <w:jc w:val="both"/>
        <w:rPr>
          <w:rFonts w:ascii="Times New Roman" w:eastAsia="Times New Roman" w:hAnsi="Times New Roman" w:cs="Times New Roman"/>
          <w:b/>
          <w:sz w:val="24"/>
        </w:rPr>
      </w:pPr>
    </w:p>
    <w:p w14:paraId="67E16444" w14:textId="77777777" w:rsidR="00207830" w:rsidRDefault="004B2187">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4CD06450" w14:textId="77777777" w:rsidR="00207830" w:rsidRDefault="00207830">
      <w:pPr>
        <w:widowControl/>
        <w:spacing w:line="312" w:lineRule="auto"/>
        <w:jc w:val="both"/>
        <w:rPr>
          <w:rFonts w:ascii="Times New Roman" w:eastAsia="Times New Roman" w:hAnsi="Times New Roman" w:cs="Times New Roman"/>
          <w:sz w:val="24"/>
        </w:rPr>
      </w:pPr>
    </w:p>
    <w:p w14:paraId="71A52235" w14:textId="77777777" w:rsidR="00207830" w:rsidRDefault="004B2187">
      <w:pPr>
        <w:widowControl/>
        <w:spacing w:line="312" w:lineRule="auto"/>
        <w:jc w:val="both"/>
        <w:rPr>
          <w:sz w:val="24"/>
        </w:rPr>
      </w:pPr>
      <w:r>
        <w:rPr>
          <w:b/>
          <w:sz w:val="24"/>
        </w:rPr>
        <w:lastRenderedPageBreak/>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discutido com qualquer outro licitante ou interessado, 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671E4097" w14:textId="77777777" w:rsidR="00207830" w:rsidRDefault="00207830">
      <w:pPr>
        <w:widowControl/>
        <w:spacing w:line="312" w:lineRule="auto"/>
        <w:jc w:val="both"/>
        <w:rPr>
          <w:rFonts w:ascii="Times New Roman" w:eastAsia="Times New Roman" w:hAnsi="Times New Roman" w:cs="Times New Roman"/>
          <w:sz w:val="24"/>
        </w:rPr>
      </w:pPr>
    </w:p>
    <w:p w14:paraId="0EA0CC15" w14:textId="77777777" w:rsidR="00207830" w:rsidRDefault="004B2187">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49C1F255" w14:textId="77777777" w:rsidR="00207830" w:rsidRDefault="00207830">
      <w:pPr>
        <w:widowControl/>
        <w:spacing w:line="312" w:lineRule="auto"/>
        <w:jc w:val="both"/>
        <w:rPr>
          <w:sz w:val="24"/>
        </w:rPr>
      </w:pPr>
    </w:p>
    <w:p w14:paraId="307A8344" w14:textId="77777777" w:rsidR="00207830" w:rsidRDefault="004B2187">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670AA01E" w14:textId="77777777" w:rsidR="00207830" w:rsidRDefault="00207830">
      <w:pPr>
        <w:widowControl/>
        <w:spacing w:line="312" w:lineRule="auto"/>
        <w:jc w:val="both"/>
        <w:rPr>
          <w:rFonts w:ascii="Times New Roman" w:eastAsia="Times New Roman" w:hAnsi="Times New Roman" w:cs="Times New Roman"/>
          <w:sz w:val="24"/>
        </w:rPr>
      </w:pPr>
    </w:p>
    <w:p w14:paraId="1DAD85A1" w14:textId="77777777" w:rsidR="00207830" w:rsidRDefault="004B2187">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4EC2617" w14:textId="77777777" w:rsidR="00207830" w:rsidRDefault="00207830">
      <w:pPr>
        <w:widowControl/>
        <w:tabs>
          <w:tab w:val="left" w:pos="1044"/>
        </w:tabs>
        <w:spacing w:before="119" w:after="160" w:line="312" w:lineRule="auto"/>
        <w:jc w:val="both"/>
        <w:rPr>
          <w:rFonts w:ascii="Times New Roman" w:eastAsia="Times New Roman" w:hAnsi="Times New Roman" w:cs="Times New Roman"/>
          <w:sz w:val="24"/>
        </w:rPr>
      </w:pPr>
    </w:p>
    <w:p w14:paraId="127E0777" w14:textId="77777777" w:rsidR="00207830" w:rsidRDefault="004B2187">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07F1222C" w14:textId="77777777" w:rsidR="00207830" w:rsidRDefault="00207830">
      <w:pPr>
        <w:widowControl/>
        <w:tabs>
          <w:tab w:val="left" w:pos="1044"/>
        </w:tabs>
        <w:spacing w:before="119" w:after="160" w:line="312" w:lineRule="auto"/>
        <w:jc w:val="both"/>
        <w:rPr>
          <w:rFonts w:ascii="Times New Roman" w:eastAsia="Times New Roman" w:hAnsi="Times New Roman" w:cs="Times New Roman"/>
          <w:sz w:val="24"/>
        </w:rPr>
      </w:pPr>
    </w:p>
    <w:p w14:paraId="48B89F77" w14:textId="77777777" w:rsidR="00207830" w:rsidRDefault="004B2187">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6DCA7BE2" w14:textId="77777777" w:rsidR="00207830" w:rsidRDefault="00207830">
      <w:pPr>
        <w:widowControl/>
        <w:spacing w:after="160" w:line="312" w:lineRule="auto"/>
        <w:jc w:val="center"/>
        <w:rPr>
          <w:rFonts w:ascii="Times New Roman" w:eastAsia="Times New Roman" w:hAnsi="Times New Roman" w:cs="Times New Roman"/>
          <w:sz w:val="24"/>
        </w:rPr>
      </w:pPr>
    </w:p>
    <w:p w14:paraId="0BFF7D46" w14:textId="77777777" w:rsidR="00207830" w:rsidRDefault="004B2187">
      <w:pPr>
        <w:widowControl/>
        <w:spacing w:after="160" w:line="312" w:lineRule="auto"/>
        <w:jc w:val="center"/>
        <w:rPr>
          <w:sz w:val="24"/>
        </w:rPr>
      </w:pPr>
      <w:r>
        <w:rPr>
          <w:sz w:val="24"/>
        </w:rPr>
        <w:t>Local e Data.</w:t>
      </w:r>
    </w:p>
    <w:p w14:paraId="637596C2" w14:textId="77777777" w:rsidR="00207830" w:rsidRDefault="004B2187">
      <w:pPr>
        <w:widowControl/>
        <w:spacing w:after="160" w:line="312" w:lineRule="auto"/>
        <w:jc w:val="center"/>
        <w:rPr>
          <w:b/>
          <w:sz w:val="24"/>
        </w:rPr>
      </w:pPr>
      <w:r>
        <w:rPr>
          <w:b/>
          <w:sz w:val="24"/>
        </w:rPr>
        <w:t>_____________________________________</w:t>
      </w:r>
    </w:p>
    <w:p w14:paraId="31257063" w14:textId="77777777" w:rsidR="00207830" w:rsidRDefault="004B2187">
      <w:pPr>
        <w:widowControl/>
        <w:spacing w:after="160" w:line="312" w:lineRule="auto"/>
        <w:jc w:val="center"/>
        <w:rPr>
          <w:b/>
          <w:sz w:val="24"/>
        </w:rPr>
      </w:pPr>
      <w:r>
        <w:rPr>
          <w:b/>
          <w:sz w:val="24"/>
        </w:rPr>
        <w:t>Representante Legal</w:t>
      </w:r>
    </w:p>
    <w:p w14:paraId="04554CA0" w14:textId="77777777" w:rsidR="00207830" w:rsidRDefault="00207830">
      <w:pPr>
        <w:widowControl/>
        <w:spacing w:line="312" w:lineRule="auto"/>
        <w:jc w:val="center"/>
        <w:rPr>
          <w:rFonts w:ascii="Times New Roman" w:eastAsia="Times New Roman" w:hAnsi="Times New Roman" w:cs="Times New Roman"/>
          <w:sz w:val="24"/>
        </w:rPr>
      </w:pPr>
    </w:p>
    <w:p w14:paraId="5769549D" w14:textId="77777777" w:rsidR="00207830" w:rsidRDefault="00207830">
      <w:pPr>
        <w:widowControl/>
        <w:spacing w:line="312" w:lineRule="auto"/>
        <w:jc w:val="center"/>
        <w:rPr>
          <w:rFonts w:ascii="Times New Roman" w:eastAsia="Times New Roman" w:hAnsi="Times New Roman" w:cs="Times New Roman"/>
          <w:sz w:val="24"/>
        </w:rPr>
      </w:pPr>
    </w:p>
    <w:p w14:paraId="7EDFF79A" w14:textId="77777777" w:rsidR="00207830" w:rsidRDefault="00207830">
      <w:pPr>
        <w:widowControl/>
        <w:spacing w:line="312" w:lineRule="auto"/>
        <w:jc w:val="center"/>
        <w:rPr>
          <w:rFonts w:ascii="Times New Roman" w:eastAsia="Times New Roman" w:hAnsi="Times New Roman" w:cs="Times New Roman"/>
          <w:sz w:val="24"/>
        </w:rPr>
      </w:pPr>
    </w:p>
    <w:p w14:paraId="712AD6B6" w14:textId="77777777" w:rsidR="00207830" w:rsidRDefault="00207830">
      <w:pPr>
        <w:widowControl/>
        <w:spacing w:line="312" w:lineRule="auto"/>
        <w:jc w:val="center"/>
        <w:rPr>
          <w:rFonts w:ascii="Times New Roman" w:eastAsia="Times New Roman" w:hAnsi="Times New Roman" w:cs="Times New Roman"/>
          <w:sz w:val="24"/>
        </w:rPr>
      </w:pPr>
    </w:p>
    <w:p w14:paraId="4F497BB1" w14:textId="77777777" w:rsidR="00207830" w:rsidRDefault="00207830">
      <w:pPr>
        <w:widowControl/>
        <w:spacing w:line="312" w:lineRule="auto"/>
        <w:jc w:val="center"/>
        <w:rPr>
          <w:b/>
          <w:sz w:val="24"/>
        </w:rPr>
      </w:pPr>
    </w:p>
    <w:p w14:paraId="511B18E1" w14:textId="77777777" w:rsidR="00207830" w:rsidRDefault="00207830">
      <w:pPr>
        <w:widowControl/>
        <w:spacing w:line="312" w:lineRule="auto"/>
        <w:jc w:val="center"/>
        <w:rPr>
          <w:b/>
          <w:sz w:val="24"/>
        </w:rPr>
      </w:pPr>
    </w:p>
    <w:p w14:paraId="179658F1" w14:textId="77777777" w:rsidR="00207830" w:rsidRDefault="004B2187">
      <w:pPr>
        <w:widowControl/>
        <w:spacing w:line="312" w:lineRule="auto"/>
        <w:jc w:val="center"/>
        <w:rPr>
          <w:b/>
          <w:sz w:val="24"/>
        </w:rPr>
      </w:pPr>
      <w:r>
        <w:rPr>
          <w:b/>
          <w:sz w:val="24"/>
        </w:rPr>
        <w:t>ANEXO VI</w:t>
      </w:r>
    </w:p>
    <w:p w14:paraId="7DDEC9EC" w14:textId="77777777" w:rsidR="00207830" w:rsidRDefault="00207830">
      <w:pPr>
        <w:widowControl/>
        <w:spacing w:line="312" w:lineRule="auto"/>
        <w:jc w:val="both"/>
        <w:rPr>
          <w:rFonts w:ascii="Times New Roman" w:eastAsia="Times New Roman" w:hAnsi="Times New Roman" w:cs="Times New Roman"/>
          <w:sz w:val="24"/>
        </w:rPr>
      </w:pPr>
    </w:p>
    <w:p w14:paraId="66F561A9" w14:textId="77777777" w:rsidR="00207830" w:rsidRDefault="004B2187">
      <w:pPr>
        <w:widowControl/>
        <w:spacing w:line="312" w:lineRule="auto"/>
        <w:jc w:val="center"/>
        <w:rPr>
          <w:b/>
          <w:sz w:val="24"/>
        </w:rPr>
      </w:pPr>
      <w:r>
        <w:rPr>
          <w:b/>
          <w:sz w:val="24"/>
        </w:rPr>
        <w:t>Das declarações que devem acompanhar os documentos de Habilitação</w:t>
      </w:r>
    </w:p>
    <w:p w14:paraId="6EB08535" w14:textId="77777777" w:rsidR="00207830" w:rsidRDefault="00207830">
      <w:pPr>
        <w:tabs>
          <w:tab w:val="left" w:pos="1418"/>
        </w:tabs>
        <w:spacing w:line="312" w:lineRule="auto"/>
        <w:jc w:val="both"/>
        <w:rPr>
          <w:rFonts w:ascii="Times New Roman" w:eastAsia="Times New Roman" w:hAnsi="Times New Roman" w:cs="Times New Roman"/>
          <w:sz w:val="24"/>
        </w:rPr>
      </w:pPr>
    </w:p>
    <w:p w14:paraId="04F322EA" w14:textId="77777777" w:rsidR="00207830" w:rsidRDefault="004B2187">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7E8F2AC5" w14:textId="77777777" w:rsidR="00207830" w:rsidRDefault="00207830">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207830" w14:paraId="3EA1BADD"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568B782" w14:textId="77777777" w:rsidR="00207830" w:rsidRDefault="004B2187">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2D54DE74" w14:textId="77777777" w:rsidR="00207830" w:rsidRDefault="004B2187">
            <w:pPr>
              <w:pBdr>
                <w:top w:val="none" w:sz="6" w:space="0" w:color="auto"/>
                <w:left w:val="none" w:sz="6" w:space="0" w:color="auto"/>
                <w:bottom w:val="none" w:sz="6" w:space="0" w:color="auto"/>
                <w:right w:val="none" w:sz="6" w:space="0" w:color="auto"/>
                <w:between w:val="none" w:sz="6" w:space="0" w:color="auto"/>
              </w:pBdr>
            </w:pPr>
            <w:r>
              <w:t>000331/25</w:t>
            </w:r>
          </w:p>
        </w:tc>
        <w:tc>
          <w:tcPr>
            <w:tcW w:w="2290" w:type="dxa"/>
            <w:gridSpan w:val="2"/>
            <w:tcBorders>
              <w:top w:val="single" w:sz="4" w:space="0" w:color="000000"/>
              <w:left w:val="single" w:sz="4" w:space="0" w:color="000000"/>
              <w:bottom w:val="single" w:sz="4" w:space="0" w:color="000000"/>
              <w:right w:val="single" w:sz="4" w:space="0" w:color="000000"/>
            </w:tcBorders>
          </w:tcPr>
          <w:p w14:paraId="2BE6D505" w14:textId="77777777" w:rsidR="00207830" w:rsidRDefault="004B2187">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5186E23A" w14:textId="77777777" w:rsidR="00207830" w:rsidRDefault="004B2187">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27</w:t>
            </w:r>
          </w:p>
        </w:tc>
      </w:tr>
      <w:tr w:rsidR="00207830" w14:paraId="26ED3EC8"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D8A8A6C" w14:textId="77777777" w:rsidR="00207830" w:rsidRDefault="004B2187">
            <w:pPr>
              <w:widowControl/>
              <w:spacing w:line="312" w:lineRule="auto"/>
              <w:jc w:val="both"/>
              <w:rPr>
                <w:b/>
                <w:sz w:val="16"/>
                <w:shd w:val="clear" w:color="auto" w:fill="FFFFFF"/>
              </w:rPr>
            </w:pPr>
            <w:r>
              <w:rPr>
                <w:b/>
                <w:sz w:val="16"/>
                <w:shd w:val="clear" w:color="auto" w:fill="FFFFFF"/>
              </w:rPr>
              <w:t>DADOS DA EMPRESA</w:t>
            </w:r>
          </w:p>
        </w:tc>
      </w:tr>
      <w:tr w:rsidR="00207830" w14:paraId="0D8785F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68E478F" w14:textId="77777777" w:rsidR="00207830" w:rsidRDefault="004B2187">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4B5C2F09"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A85504D" w14:textId="77777777" w:rsidR="00207830" w:rsidRDefault="004B2187">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57666041" w14:textId="77777777" w:rsidR="00207830" w:rsidRDefault="00207830">
            <w:pPr>
              <w:widowControl/>
              <w:spacing w:line="312" w:lineRule="auto"/>
              <w:jc w:val="both"/>
              <w:rPr>
                <w:b/>
                <w:sz w:val="16"/>
              </w:rPr>
            </w:pPr>
          </w:p>
        </w:tc>
      </w:tr>
      <w:tr w:rsidR="00207830" w14:paraId="61DB2EF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32C15BA"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6D4A39BD"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95F834"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B5FB623" w14:textId="77777777" w:rsidR="00207830" w:rsidRDefault="00207830">
            <w:pPr>
              <w:widowControl/>
              <w:spacing w:line="312" w:lineRule="auto"/>
              <w:jc w:val="both"/>
              <w:rPr>
                <w:b/>
                <w:sz w:val="16"/>
              </w:rPr>
            </w:pPr>
          </w:p>
        </w:tc>
      </w:tr>
      <w:tr w:rsidR="00207830" w14:paraId="540297E5"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0A66452" w14:textId="77777777" w:rsidR="00207830" w:rsidRDefault="004B2187">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7A637168" w14:textId="77777777" w:rsidR="00207830" w:rsidRDefault="00207830">
            <w:pPr>
              <w:widowControl/>
              <w:spacing w:line="312" w:lineRule="auto"/>
              <w:jc w:val="both"/>
              <w:rPr>
                <w:b/>
                <w:sz w:val="16"/>
              </w:rPr>
            </w:pPr>
          </w:p>
        </w:tc>
      </w:tr>
      <w:tr w:rsidR="00207830" w14:paraId="038C38CA"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28A0270" w14:textId="77777777" w:rsidR="00207830" w:rsidRDefault="004B2187">
            <w:pPr>
              <w:widowControl/>
              <w:spacing w:line="312" w:lineRule="auto"/>
              <w:jc w:val="both"/>
              <w:rPr>
                <w:b/>
                <w:sz w:val="16"/>
              </w:rPr>
            </w:pPr>
            <w:r>
              <w:rPr>
                <w:b/>
                <w:sz w:val="16"/>
              </w:rPr>
              <w:t>DADOS DO REPRESENTANTE LEGAL</w:t>
            </w:r>
          </w:p>
        </w:tc>
      </w:tr>
      <w:tr w:rsidR="00207830" w14:paraId="793E13D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56B5668" w14:textId="77777777" w:rsidR="00207830" w:rsidRDefault="004B2187">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71DEA704"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5BA2DCE" w14:textId="77777777" w:rsidR="00207830" w:rsidRDefault="004B2187">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527BFA4C" w14:textId="77777777" w:rsidR="00207830" w:rsidRDefault="00207830">
            <w:pPr>
              <w:widowControl/>
              <w:spacing w:line="312" w:lineRule="auto"/>
              <w:jc w:val="both"/>
              <w:rPr>
                <w:b/>
                <w:sz w:val="16"/>
              </w:rPr>
            </w:pPr>
          </w:p>
        </w:tc>
      </w:tr>
      <w:tr w:rsidR="00207830" w14:paraId="1530722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D8D18D1" w14:textId="77777777" w:rsidR="00207830" w:rsidRDefault="004B2187">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08FDFCCB"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2D7BCAF" w14:textId="77777777" w:rsidR="00207830" w:rsidRDefault="004B2187">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96E3D3E" w14:textId="77777777" w:rsidR="00207830" w:rsidRDefault="00207830">
            <w:pPr>
              <w:widowControl/>
              <w:spacing w:line="312" w:lineRule="auto"/>
              <w:jc w:val="both"/>
              <w:rPr>
                <w:b/>
                <w:sz w:val="16"/>
              </w:rPr>
            </w:pPr>
          </w:p>
        </w:tc>
      </w:tr>
      <w:tr w:rsidR="00207830" w14:paraId="6C0AB5A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E981B1B" w14:textId="77777777" w:rsidR="00207830" w:rsidRDefault="004B2187">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C54CBF4" w14:textId="77777777" w:rsidR="00207830" w:rsidRDefault="00207830">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C210DE8" w14:textId="77777777" w:rsidR="00207830" w:rsidRDefault="004B2187">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B1F54F3" w14:textId="77777777" w:rsidR="00207830" w:rsidRDefault="00207830">
            <w:pPr>
              <w:widowControl/>
              <w:spacing w:line="312" w:lineRule="auto"/>
              <w:jc w:val="both"/>
              <w:rPr>
                <w:b/>
                <w:sz w:val="16"/>
              </w:rPr>
            </w:pPr>
          </w:p>
        </w:tc>
      </w:tr>
      <w:tr w:rsidR="00207830" w14:paraId="0C1F826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1E8D862" w14:textId="77777777" w:rsidR="00207830" w:rsidRDefault="004B2187">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0CC21154" w14:textId="77777777" w:rsidR="00207830" w:rsidRDefault="00207830">
            <w:pPr>
              <w:widowControl/>
              <w:spacing w:line="312" w:lineRule="auto"/>
              <w:jc w:val="both"/>
              <w:rPr>
                <w:b/>
                <w:sz w:val="16"/>
              </w:rPr>
            </w:pPr>
          </w:p>
        </w:tc>
      </w:tr>
    </w:tbl>
    <w:p w14:paraId="2FD9AC4A" w14:textId="77777777" w:rsidR="00207830" w:rsidRDefault="00207830">
      <w:pPr>
        <w:tabs>
          <w:tab w:val="left" w:pos="1418"/>
        </w:tabs>
        <w:spacing w:line="312" w:lineRule="auto"/>
        <w:jc w:val="both"/>
        <w:rPr>
          <w:rFonts w:ascii="Times New Roman" w:eastAsia="Times New Roman" w:hAnsi="Times New Roman" w:cs="Times New Roman"/>
          <w:sz w:val="24"/>
        </w:rPr>
      </w:pPr>
    </w:p>
    <w:p w14:paraId="4CB35FAF" w14:textId="77777777" w:rsidR="00207830" w:rsidRDefault="004B2187">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186A9D62" w14:textId="77777777" w:rsidR="00207830" w:rsidRDefault="00207830">
      <w:pPr>
        <w:widowControl/>
        <w:spacing w:after="120" w:line="312" w:lineRule="auto"/>
        <w:jc w:val="both"/>
        <w:rPr>
          <w:rFonts w:ascii="Times New Roman" w:eastAsia="Times New Roman" w:hAnsi="Times New Roman" w:cs="Times New Roman"/>
          <w:sz w:val="24"/>
        </w:rPr>
      </w:pPr>
    </w:p>
    <w:p w14:paraId="4D248627" w14:textId="77777777" w:rsidR="00207830" w:rsidRDefault="004B2187">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0D3B5FEF" w14:textId="77777777" w:rsidR="00207830" w:rsidRDefault="00207830">
      <w:pPr>
        <w:widowControl/>
        <w:tabs>
          <w:tab w:val="left" w:pos="1380"/>
          <w:tab w:val="left" w:pos="1418"/>
        </w:tabs>
        <w:spacing w:after="120" w:line="312" w:lineRule="auto"/>
        <w:jc w:val="both"/>
        <w:rPr>
          <w:rFonts w:ascii="Times New Roman" w:eastAsia="Times New Roman" w:hAnsi="Times New Roman" w:cs="Times New Roman"/>
          <w:sz w:val="24"/>
        </w:rPr>
      </w:pPr>
    </w:p>
    <w:p w14:paraId="39DC1E87" w14:textId="77777777" w:rsidR="00207830" w:rsidRDefault="004B2187">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4C8BFE8E" w14:textId="77777777" w:rsidR="00207830" w:rsidRDefault="00207830">
      <w:pPr>
        <w:widowControl/>
        <w:tabs>
          <w:tab w:val="left" w:pos="1377"/>
          <w:tab w:val="left" w:pos="1418"/>
        </w:tabs>
        <w:spacing w:after="120" w:line="312" w:lineRule="auto"/>
        <w:jc w:val="both"/>
        <w:rPr>
          <w:rFonts w:ascii="Times New Roman" w:eastAsia="Times New Roman" w:hAnsi="Times New Roman" w:cs="Times New Roman"/>
          <w:sz w:val="24"/>
        </w:rPr>
      </w:pPr>
    </w:p>
    <w:p w14:paraId="31B15B70" w14:textId="77777777" w:rsidR="00207830" w:rsidRDefault="004B2187">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C0DA6F5" w14:textId="77777777" w:rsidR="00207830" w:rsidRDefault="00207830">
      <w:pPr>
        <w:widowControl/>
        <w:spacing w:after="120" w:line="312" w:lineRule="auto"/>
        <w:jc w:val="both"/>
        <w:rPr>
          <w:rFonts w:ascii="Times New Roman" w:eastAsia="Times New Roman" w:hAnsi="Times New Roman" w:cs="Times New Roman"/>
          <w:sz w:val="24"/>
        </w:rPr>
      </w:pPr>
    </w:p>
    <w:p w14:paraId="32CB0BF3" w14:textId="77777777" w:rsidR="00207830" w:rsidRDefault="00207830">
      <w:pPr>
        <w:widowControl/>
        <w:spacing w:after="120" w:line="312" w:lineRule="auto"/>
        <w:jc w:val="both"/>
        <w:rPr>
          <w:rFonts w:ascii="Times New Roman" w:eastAsia="Times New Roman" w:hAnsi="Times New Roman" w:cs="Times New Roman"/>
          <w:sz w:val="24"/>
        </w:rPr>
      </w:pPr>
    </w:p>
    <w:p w14:paraId="3296485D" w14:textId="77777777" w:rsidR="00207830" w:rsidRDefault="004B2187">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4A62DE84" w14:textId="77777777" w:rsidR="00207830" w:rsidRDefault="00207830">
      <w:pPr>
        <w:widowControl/>
        <w:spacing w:after="120" w:line="312" w:lineRule="auto"/>
        <w:jc w:val="both"/>
        <w:rPr>
          <w:rFonts w:ascii="Times New Roman" w:eastAsia="Times New Roman" w:hAnsi="Times New Roman" w:cs="Times New Roman"/>
          <w:sz w:val="24"/>
        </w:rPr>
      </w:pPr>
    </w:p>
    <w:p w14:paraId="4DFF59C6" w14:textId="77777777" w:rsidR="00207830" w:rsidRDefault="004B2187">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5823E961" w14:textId="77777777" w:rsidR="00207830" w:rsidRDefault="00207830">
      <w:pPr>
        <w:widowControl/>
        <w:spacing w:after="120" w:line="312" w:lineRule="auto"/>
        <w:jc w:val="both"/>
        <w:rPr>
          <w:rFonts w:ascii="Times New Roman" w:eastAsia="Times New Roman" w:hAnsi="Times New Roman" w:cs="Times New Roman"/>
          <w:sz w:val="24"/>
        </w:rPr>
      </w:pPr>
    </w:p>
    <w:p w14:paraId="74BD1004" w14:textId="77777777" w:rsidR="00207830" w:rsidRDefault="004B2187">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141C6B3B" w14:textId="77777777" w:rsidR="00207830" w:rsidRDefault="00207830">
      <w:pPr>
        <w:widowControl/>
        <w:spacing w:after="120" w:line="312" w:lineRule="auto"/>
        <w:jc w:val="both"/>
        <w:rPr>
          <w:rFonts w:ascii="Times New Roman" w:eastAsia="Times New Roman" w:hAnsi="Times New Roman" w:cs="Times New Roman"/>
          <w:sz w:val="24"/>
        </w:rPr>
      </w:pPr>
    </w:p>
    <w:p w14:paraId="214A80FD" w14:textId="77777777" w:rsidR="00207830" w:rsidRDefault="004B2187">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4243397C" w14:textId="77777777" w:rsidR="00207830" w:rsidRDefault="00207830">
      <w:pPr>
        <w:widowControl/>
        <w:spacing w:after="120" w:line="312" w:lineRule="auto"/>
        <w:jc w:val="both"/>
        <w:rPr>
          <w:rFonts w:ascii="Times New Roman" w:eastAsia="Times New Roman" w:hAnsi="Times New Roman" w:cs="Times New Roman"/>
          <w:sz w:val="24"/>
        </w:rPr>
      </w:pPr>
    </w:p>
    <w:p w14:paraId="28012024" w14:textId="77777777" w:rsidR="00207830" w:rsidRDefault="004B2187">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4E3AD39A" w14:textId="77777777" w:rsidR="00207830" w:rsidRDefault="00207830">
      <w:pPr>
        <w:widowControl/>
        <w:spacing w:line="312" w:lineRule="auto"/>
        <w:jc w:val="both"/>
        <w:rPr>
          <w:sz w:val="24"/>
        </w:rPr>
      </w:pPr>
    </w:p>
    <w:p w14:paraId="41D4A292" w14:textId="77777777" w:rsidR="00207830" w:rsidRDefault="004B2187">
      <w:pPr>
        <w:widowControl/>
        <w:spacing w:after="160" w:line="312" w:lineRule="auto"/>
        <w:jc w:val="center"/>
        <w:rPr>
          <w:sz w:val="24"/>
        </w:rPr>
      </w:pPr>
      <w:r>
        <w:rPr>
          <w:sz w:val="24"/>
        </w:rPr>
        <w:t>Local e Data.</w:t>
      </w:r>
    </w:p>
    <w:p w14:paraId="156D9CE6" w14:textId="77777777" w:rsidR="00207830" w:rsidRDefault="004B2187">
      <w:pPr>
        <w:widowControl/>
        <w:spacing w:after="160" w:line="312" w:lineRule="auto"/>
        <w:jc w:val="center"/>
        <w:rPr>
          <w:b/>
          <w:sz w:val="24"/>
        </w:rPr>
      </w:pPr>
      <w:r>
        <w:rPr>
          <w:b/>
          <w:sz w:val="24"/>
        </w:rPr>
        <w:t>_____________________________________</w:t>
      </w:r>
    </w:p>
    <w:p w14:paraId="2928DF93" w14:textId="77777777" w:rsidR="00207830" w:rsidRDefault="004B2187">
      <w:pPr>
        <w:widowControl/>
        <w:spacing w:after="160" w:line="312" w:lineRule="auto"/>
        <w:jc w:val="center"/>
        <w:rPr>
          <w:b/>
          <w:sz w:val="24"/>
        </w:rPr>
      </w:pPr>
      <w:r>
        <w:rPr>
          <w:b/>
          <w:sz w:val="24"/>
        </w:rPr>
        <w:t>Representante Legal</w:t>
      </w:r>
    </w:p>
    <w:p w14:paraId="2015D0D6" w14:textId="77777777" w:rsidR="00207830" w:rsidRDefault="00207830">
      <w:pPr>
        <w:widowControl/>
        <w:spacing w:line="312" w:lineRule="auto"/>
        <w:jc w:val="both"/>
        <w:rPr>
          <w:rFonts w:ascii="Times New Roman" w:eastAsia="Times New Roman" w:hAnsi="Times New Roman" w:cs="Times New Roman"/>
          <w:sz w:val="24"/>
        </w:rPr>
      </w:pPr>
    </w:p>
    <w:p w14:paraId="7FF971B0" w14:textId="77777777" w:rsidR="00207830" w:rsidRDefault="00207830">
      <w:pPr>
        <w:widowControl/>
        <w:spacing w:line="312" w:lineRule="auto"/>
        <w:jc w:val="both"/>
        <w:rPr>
          <w:rFonts w:ascii="Times New Roman" w:eastAsia="Times New Roman" w:hAnsi="Times New Roman" w:cs="Times New Roman"/>
          <w:sz w:val="24"/>
        </w:rPr>
      </w:pPr>
    </w:p>
    <w:p w14:paraId="1F8B65E0" w14:textId="77777777" w:rsidR="00207830" w:rsidRDefault="00207830">
      <w:pPr>
        <w:widowControl/>
        <w:spacing w:line="312" w:lineRule="auto"/>
        <w:jc w:val="both"/>
        <w:rPr>
          <w:rFonts w:ascii="Times New Roman" w:eastAsia="Times New Roman" w:hAnsi="Times New Roman" w:cs="Times New Roman"/>
          <w:sz w:val="24"/>
        </w:rPr>
      </w:pPr>
    </w:p>
    <w:p w14:paraId="41CFFC72" w14:textId="77777777" w:rsidR="00207830" w:rsidRDefault="00207830">
      <w:pPr>
        <w:widowControl/>
        <w:spacing w:line="312" w:lineRule="auto"/>
        <w:jc w:val="center"/>
        <w:rPr>
          <w:b/>
          <w:sz w:val="24"/>
        </w:rPr>
      </w:pPr>
    </w:p>
    <w:p w14:paraId="6314727C" w14:textId="77777777" w:rsidR="00207830" w:rsidRDefault="00207830">
      <w:pPr>
        <w:widowControl/>
        <w:spacing w:line="312" w:lineRule="auto"/>
        <w:jc w:val="center"/>
        <w:rPr>
          <w:b/>
          <w:sz w:val="24"/>
        </w:rPr>
      </w:pPr>
    </w:p>
    <w:p w14:paraId="2278ED6B" w14:textId="77777777" w:rsidR="00207830" w:rsidRDefault="004B2187">
      <w:pPr>
        <w:widowControl/>
        <w:spacing w:line="312" w:lineRule="auto"/>
        <w:jc w:val="center"/>
        <w:rPr>
          <w:b/>
          <w:sz w:val="24"/>
        </w:rPr>
      </w:pPr>
      <w:r>
        <w:rPr>
          <w:b/>
          <w:sz w:val="24"/>
        </w:rPr>
        <w:t>ANEXO VII</w:t>
      </w:r>
    </w:p>
    <w:p w14:paraId="1438EAB4" w14:textId="77777777" w:rsidR="00207830" w:rsidRDefault="00207830">
      <w:pPr>
        <w:widowControl/>
        <w:spacing w:line="312" w:lineRule="auto"/>
        <w:jc w:val="center"/>
        <w:rPr>
          <w:rFonts w:ascii="Times New Roman" w:eastAsia="Times New Roman" w:hAnsi="Times New Roman" w:cs="Times New Roman"/>
          <w:sz w:val="24"/>
        </w:rPr>
      </w:pPr>
    </w:p>
    <w:p w14:paraId="6690C425" w14:textId="77777777" w:rsidR="00207830" w:rsidRDefault="004B2187">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5AC1A797" w14:textId="77777777" w:rsidR="00207830" w:rsidRDefault="00207830">
      <w:pPr>
        <w:widowControl/>
        <w:spacing w:line="312" w:lineRule="auto"/>
        <w:jc w:val="both"/>
        <w:rPr>
          <w:rFonts w:ascii="Times New Roman" w:eastAsia="Times New Roman" w:hAnsi="Times New Roman" w:cs="Times New Roman"/>
          <w:sz w:val="24"/>
        </w:rPr>
      </w:pPr>
    </w:p>
    <w:p w14:paraId="52473820" w14:textId="77777777" w:rsidR="00207830" w:rsidRDefault="004B2187">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000331/25</w:t>
      </w:r>
    </w:p>
    <w:p w14:paraId="11410F86" w14:textId="77777777" w:rsidR="00207830" w:rsidRDefault="00207830">
      <w:pPr>
        <w:spacing w:line="312" w:lineRule="auto"/>
        <w:jc w:val="both"/>
        <w:rPr>
          <w:rFonts w:ascii="Times New Roman" w:eastAsia="Times New Roman" w:hAnsi="Times New Roman" w:cs="Times New Roman"/>
          <w:sz w:val="24"/>
        </w:rPr>
      </w:pPr>
    </w:p>
    <w:p w14:paraId="07FD50BD" w14:textId="77777777" w:rsidR="00207830" w:rsidRDefault="004B2187">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27</w:t>
      </w:r>
    </w:p>
    <w:p w14:paraId="1C0F19F6" w14:textId="77777777" w:rsidR="00207830" w:rsidRDefault="00207830">
      <w:pPr>
        <w:widowControl/>
        <w:spacing w:line="312" w:lineRule="auto"/>
        <w:jc w:val="both"/>
        <w:rPr>
          <w:rFonts w:ascii="Times New Roman" w:eastAsia="Times New Roman" w:hAnsi="Times New Roman" w:cs="Times New Roman"/>
          <w:sz w:val="24"/>
        </w:rPr>
      </w:pPr>
    </w:p>
    <w:p w14:paraId="0A63A7CB" w14:textId="77777777" w:rsidR="00207830" w:rsidRDefault="004B2187">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6033/2025</w:t>
      </w:r>
    </w:p>
    <w:p w14:paraId="2C28DDC8" w14:textId="77777777" w:rsidR="00207830" w:rsidRDefault="00207830">
      <w:pPr>
        <w:widowControl/>
        <w:spacing w:line="312" w:lineRule="auto"/>
        <w:jc w:val="both"/>
        <w:rPr>
          <w:rFonts w:ascii="Times New Roman" w:eastAsia="Times New Roman" w:hAnsi="Times New Roman" w:cs="Times New Roman"/>
          <w:sz w:val="24"/>
        </w:rPr>
      </w:pPr>
    </w:p>
    <w:p w14:paraId="36D0FCA0" w14:textId="77777777" w:rsidR="00207830" w:rsidRDefault="00207830">
      <w:pPr>
        <w:widowControl/>
        <w:spacing w:line="312" w:lineRule="auto"/>
        <w:jc w:val="both"/>
        <w:rPr>
          <w:rFonts w:ascii="Times New Roman" w:eastAsia="Times New Roman" w:hAnsi="Times New Roman" w:cs="Times New Roman"/>
          <w:sz w:val="24"/>
        </w:rPr>
      </w:pPr>
    </w:p>
    <w:p w14:paraId="0A785E18" w14:textId="77777777" w:rsidR="00207830" w:rsidRDefault="004B2187">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46BE7BA3" w14:textId="77777777" w:rsidR="00207830" w:rsidRDefault="00207830">
      <w:pPr>
        <w:widowControl/>
        <w:spacing w:line="312" w:lineRule="auto"/>
        <w:ind w:left="4253" w:right="-17"/>
        <w:jc w:val="both"/>
        <w:rPr>
          <w:rFonts w:ascii="Times New Roman" w:eastAsia="Times New Roman" w:hAnsi="Times New Roman" w:cs="Times New Roman"/>
          <w:sz w:val="24"/>
        </w:rPr>
      </w:pPr>
    </w:p>
    <w:p w14:paraId="1499E98B" w14:textId="77777777" w:rsidR="00207830" w:rsidRDefault="00207830">
      <w:pPr>
        <w:widowControl/>
        <w:spacing w:line="312" w:lineRule="auto"/>
        <w:jc w:val="both"/>
        <w:rPr>
          <w:rFonts w:ascii="Times New Roman" w:eastAsia="Times New Roman" w:hAnsi="Times New Roman" w:cs="Times New Roman"/>
          <w:sz w:val="24"/>
        </w:rPr>
      </w:pPr>
    </w:p>
    <w:p w14:paraId="6FA13E5A" w14:textId="77777777" w:rsidR="00207830" w:rsidRDefault="004B2187">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ELETRÔNICO:27</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207830" w14:paraId="542BA829"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17E20021" w14:textId="77777777" w:rsidR="00207830" w:rsidRDefault="004B2187">
            <w:pPr>
              <w:widowControl/>
              <w:spacing w:line="312" w:lineRule="auto"/>
              <w:jc w:val="both"/>
              <w:rPr>
                <w:sz w:val="24"/>
              </w:rPr>
            </w:pPr>
            <w:r>
              <w:rPr>
                <w:sz w:val="24"/>
              </w:rPr>
              <w:t>Razão Social: {CODIGO_FORN}} {NOME_FORN}}</w:t>
            </w:r>
          </w:p>
        </w:tc>
      </w:tr>
      <w:tr w:rsidR="00207830" w14:paraId="6DF2365E"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29DF1340" w14:textId="77777777" w:rsidR="00207830" w:rsidRDefault="004B2187">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207830" w14:paraId="7444F4CF"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001CB63A" w14:textId="77777777" w:rsidR="00207830" w:rsidRDefault="004B2187">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68878F22" w14:textId="77777777" w:rsidR="00207830" w:rsidRDefault="004B2187">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338AF0CF" w14:textId="77777777" w:rsidR="00207830" w:rsidRDefault="004B2187">
            <w:pPr>
              <w:widowControl/>
              <w:spacing w:line="312" w:lineRule="auto"/>
              <w:jc w:val="both"/>
              <w:rPr>
                <w:sz w:val="24"/>
              </w:rPr>
            </w:pPr>
            <w:r>
              <w:rPr>
                <w:sz w:val="24"/>
              </w:rPr>
              <w:t>Fone/Fax: {TELEFONE_FORN}}</w:t>
            </w:r>
          </w:p>
        </w:tc>
      </w:tr>
      <w:tr w:rsidR="00207830" w14:paraId="6A2EAFD3"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470B192" w14:textId="77777777" w:rsidR="00207830" w:rsidRDefault="004B2187">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4258F7FE" w14:textId="77777777" w:rsidR="00207830" w:rsidRDefault="004B2187">
            <w:pPr>
              <w:widowControl/>
              <w:spacing w:line="312" w:lineRule="auto"/>
              <w:jc w:val="both"/>
              <w:rPr>
                <w:sz w:val="24"/>
              </w:rPr>
            </w:pPr>
            <w:r>
              <w:rPr>
                <w:sz w:val="24"/>
              </w:rPr>
              <w:t>CNPJ nº {CNPJ_FORN}}</w:t>
            </w:r>
          </w:p>
        </w:tc>
      </w:tr>
      <w:tr w:rsidR="00207830" w14:paraId="249CEA2A"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1C1C28B7" w14:textId="77777777" w:rsidR="00207830" w:rsidRDefault="004B2187">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7F52C001" w14:textId="77777777" w:rsidR="00207830" w:rsidRDefault="004B2187">
            <w:pPr>
              <w:widowControl/>
              <w:spacing w:line="312" w:lineRule="auto"/>
              <w:jc w:val="both"/>
              <w:rPr>
                <w:sz w:val="24"/>
              </w:rPr>
            </w:pPr>
            <w:r>
              <w:rPr>
                <w:sz w:val="24"/>
              </w:rPr>
              <w:t>e-mail:</w:t>
            </w:r>
          </w:p>
        </w:tc>
      </w:tr>
      <w:tr w:rsidR="00207830" w14:paraId="19459412"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32D01437" w14:textId="77777777" w:rsidR="00207830" w:rsidRDefault="004B2187">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73A45C57" w14:textId="77777777" w:rsidR="00207830" w:rsidRDefault="004B2187">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0377780F" w14:textId="77777777" w:rsidR="00207830" w:rsidRDefault="004B2187">
            <w:pPr>
              <w:widowControl/>
              <w:spacing w:line="312" w:lineRule="auto"/>
              <w:jc w:val="both"/>
              <w:rPr>
                <w:sz w:val="24"/>
              </w:rPr>
            </w:pPr>
            <w:r>
              <w:rPr>
                <w:sz w:val="24"/>
              </w:rPr>
              <w:t xml:space="preserve">CPF: </w:t>
            </w:r>
          </w:p>
        </w:tc>
      </w:tr>
      <w:tr w:rsidR="00207830" w14:paraId="5A61109E"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1D4E27FF" w14:textId="77777777" w:rsidR="00207830" w:rsidRDefault="004B2187">
            <w:pPr>
              <w:widowControl/>
              <w:spacing w:line="312" w:lineRule="auto"/>
              <w:jc w:val="both"/>
              <w:rPr>
                <w:sz w:val="24"/>
              </w:rPr>
            </w:pPr>
            <w:r>
              <w:rPr>
                <w:sz w:val="24"/>
              </w:rPr>
              <w:t>Endereço representante:</w:t>
            </w:r>
          </w:p>
        </w:tc>
      </w:tr>
    </w:tbl>
    <w:p w14:paraId="58C752F7"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71C6B833" w14:textId="77777777" w:rsidR="00207830" w:rsidRDefault="004B2187">
      <w:pPr>
        <w:keepNext/>
        <w:keepLines/>
        <w:widowControl/>
        <w:tabs>
          <w:tab w:val="left" w:pos="567"/>
        </w:tabs>
        <w:spacing w:line="312" w:lineRule="auto"/>
        <w:jc w:val="both"/>
        <w:outlineLvl w:val="0"/>
        <w:rPr>
          <w:b/>
          <w:sz w:val="24"/>
        </w:rPr>
      </w:pPr>
      <w:r>
        <w:rPr>
          <w:b/>
          <w:sz w:val="24"/>
        </w:rPr>
        <w:t>CLÁUSULA PRIMEIRA – OBJETO (</w:t>
      </w:r>
      <w:hyperlink r:id="rId25" w:anchor="art92">
        <w:r>
          <w:rPr>
            <w:b/>
            <w:sz w:val="24"/>
            <w:u w:val="single"/>
          </w:rPr>
          <w:t>art. 92, I e II</w:t>
        </w:r>
      </w:hyperlink>
      <w:r>
        <w:rPr>
          <w:b/>
          <w:sz w:val="24"/>
        </w:rPr>
        <w:t>)</w:t>
      </w:r>
    </w:p>
    <w:p w14:paraId="6F9580FF" w14:textId="77777777" w:rsidR="00207830" w:rsidRDefault="00207830">
      <w:pPr>
        <w:keepNext/>
        <w:keepLines/>
        <w:widowControl/>
        <w:tabs>
          <w:tab w:val="left" w:pos="567"/>
        </w:tabs>
        <w:spacing w:line="360" w:lineRule="auto"/>
        <w:jc w:val="both"/>
        <w:outlineLvl w:val="0"/>
        <w:rPr>
          <w:b/>
          <w:sz w:val="24"/>
        </w:rPr>
      </w:pPr>
    </w:p>
    <w:p w14:paraId="5582BC3C" w14:textId="77777777" w:rsidR="00207830" w:rsidRDefault="004B2187">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137C1E8B" w14:textId="77777777" w:rsidR="00207830" w:rsidRDefault="004B2187">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1BAC7EAF" w14:textId="77777777" w:rsidR="00207830" w:rsidRDefault="004B2187">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4384BE4A" w14:textId="77777777" w:rsidR="00207830" w:rsidRDefault="004B2187">
      <w:pPr>
        <w:widowControl/>
        <w:spacing w:line="312" w:lineRule="auto"/>
        <w:jc w:val="both"/>
        <w:rPr>
          <w:sz w:val="24"/>
        </w:rPr>
      </w:pPr>
      <w:r>
        <w:rPr>
          <w:b/>
          <w:sz w:val="24"/>
        </w:rPr>
        <w:t>1.2.</w:t>
      </w:r>
      <w:r>
        <w:rPr>
          <w:sz w:val="24"/>
        </w:rPr>
        <w:t xml:space="preserve"> Objeto da contratação:</w:t>
      </w:r>
    </w:p>
    <w:p w14:paraId="5684F7FF" w14:textId="77777777" w:rsidR="00207830" w:rsidRDefault="004B2187">
      <w:pPr>
        <w:widowControl/>
        <w:spacing w:line="312" w:lineRule="auto"/>
        <w:jc w:val="both"/>
        <w:rPr>
          <w:sz w:val="24"/>
        </w:rPr>
      </w:pPr>
      <w:r>
        <w:rPr>
          <w:b/>
          <w:sz w:val="24"/>
        </w:rPr>
        <w:t>1.3.</w:t>
      </w:r>
      <w:r>
        <w:rPr>
          <w:sz w:val="24"/>
        </w:rPr>
        <w:t xml:space="preserve"> Vinculam esta contratação, independentemente de transcrição:</w:t>
      </w:r>
    </w:p>
    <w:p w14:paraId="462AC6AE" w14:textId="77777777" w:rsidR="00207830" w:rsidRDefault="004B2187">
      <w:pPr>
        <w:widowControl/>
        <w:spacing w:line="312" w:lineRule="auto"/>
        <w:jc w:val="both"/>
        <w:rPr>
          <w:sz w:val="24"/>
        </w:rPr>
      </w:pPr>
      <w:r>
        <w:rPr>
          <w:b/>
          <w:sz w:val="24"/>
        </w:rPr>
        <w:t xml:space="preserve">1.3.1. </w:t>
      </w:r>
      <w:r>
        <w:rPr>
          <w:sz w:val="24"/>
        </w:rPr>
        <w:t>O Termo de Referência;</w:t>
      </w:r>
    </w:p>
    <w:p w14:paraId="7214E144" w14:textId="77777777" w:rsidR="00207830" w:rsidRDefault="004B2187">
      <w:pPr>
        <w:widowControl/>
        <w:spacing w:line="312" w:lineRule="auto"/>
        <w:jc w:val="both"/>
        <w:rPr>
          <w:sz w:val="24"/>
        </w:rPr>
      </w:pPr>
      <w:r>
        <w:rPr>
          <w:b/>
          <w:sz w:val="24"/>
        </w:rPr>
        <w:t xml:space="preserve">1.3.2. </w:t>
      </w:r>
      <w:r>
        <w:rPr>
          <w:sz w:val="24"/>
        </w:rPr>
        <w:t>O Edital da Licitação;</w:t>
      </w:r>
    </w:p>
    <w:p w14:paraId="2612E8AA" w14:textId="77777777" w:rsidR="00207830" w:rsidRDefault="004B2187">
      <w:pPr>
        <w:widowControl/>
        <w:spacing w:line="312" w:lineRule="auto"/>
        <w:jc w:val="both"/>
        <w:rPr>
          <w:sz w:val="24"/>
        </w:rPr>
      </w:pPr>
      <w:r>
        <w:rPr>
          <w:b/>
          <w:sz w:val="24"/>
        </w:rPr>
        <w:t>1.3.3.</w:t>
      </w:r>
      <w:r>
        <w:rPr>
          <w:sz w:val="24"/>
        </w:rPr>
        <w:t xml:space="preserve"> A Proposta do contratado;</w:t>
      </w:r>
    </w:p>
    <w:p w14:paraId="3E747815" w14:textId="77777777" w:rsidR="00207830" w:rsidRDefault="004B2187">
      <w:pPr>
        <w:widowControl/>
        <w:spacing w:line="312" w:lineRule="auto"/>
        <w:jc w:val="both"/>
        <w:rPr>
          <w:sz w:val="24"/>
        </w:rPr>
      </w:pPr>
      <w:r>
        <w:rPr>
          <w:b/>
          <w:sz w:val="24"/>
        </w:rPr>
        <w:t>1.3.4.</w:t>
      </w:r>
      <w:r>
        <w:rPr>
          <w:sz w:val="24"/>
        </w:rPr>
        <w:t xml:space="preserve"> Eventuais anexos dos documentos supracitados.</w:t>
      </w:r>
    </w:p>
    <w:p w14:paraId="152F8B8F"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5C099CD4" w14:textId="77777777" w:rsidR="00207830" w:rsidRDefault="004B2187">
      <w:pPr>
        <w:keepNext/>
        <w:keepLines/>
        <w:widowControl/>
        <w:tabs>
          <w:tab w:val="left" w:pos="567"/>
        </w:tabs>
        <w:spacing w:line="312" w:lineRule="auto"/>
        <w:jc w:val="both"/>
        <w:outlineLvl w:val="0"/>
        <w:rPr>
          <w:b/>
          <w:sz w:val="24"/>
        </w:rPr>
      </w:pPr>
      <w:r>
        <w:rPr>
          <w:b/>
          <w:sz w:val="24"/>
        </w:rPr>
        <w:t>CLÁUSULA SEGUNDA – VIGÊNCIA E PRORROGAÇÃO</w:t>
      </w:r>
    </w:p>
    <w:p w14:paraId="77D24D79"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59F320B4" w14:textId="77777777" w:rsidR="00207830" w:rsidRDefault="004B2187">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6" w:anchor="art105">
        <w:r>
          <w:rPr>
            <w:sz w:val="24"/>
            <w:u w:val="single"/>
          </w:rPr>
          <w:t>artigo 105 da Lei n° 14.133, de 2021</w:t>
        </w:r>
      </w:hyperlink>
      <w:r>
        <w:rPr>
          <w:rFonts w:ascii="Times New Roman" w:eastAsia="Times New Roman" w:hAnsi="Times New Roman" w:cs="Times New Roman"/>
          <w:sz w:val="24"/>
        </w:rPr>
        <w:t>.</w:t>
      </w:r>
    </w:p>
    <w:p w14:paraId="5F3A7C12"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61B6A0D8" w14:textId="77777777" w:rsidR="00207830" w:rsidRDefault="004B2187">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3645644C" w14:textId="77777777" w:rsidR="00207830" w:rsidRDefault="00207830">
      <w:pPr>
        <w:widowControl/>
        <w:spacing w:line="312" w:lineRule="auto"/>
        <w:jc w:val="both"/>
        <w:rPr>
          <w:rFonts w:ascii="Times New Roman" w:eastAsia="Times New Roman" w:hAnsi="Times New Roman" w:cs="Times New Roman"/>
          <w:sz w:val="24"/>
        </w:rPr>
      </w:pPr>
    </w:p>
    <w:p w14:paraId="1F258BAE" w14:textId="77777777" w:rsidR="00207830" w:rsidRDefault="004B2187">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7E6C6467"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1F54CD97" w14:textId="77777777" w:rsidR="00207830" w:rsidRDefault="004B2187">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7" w:anchor="art92">
        <w:r>
          <w:rPr>
            <w:b/>
            <w:sz w:val="24"/>
            <w:u w:val="single"/>
          </w:rPr>
          <w:t>art. 92, IV, VII e XVIII)</w:t>
        </w:r>
      </w:hyperlink>
    </w:p>
    <w:p w14:paraId="135FCB3C"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5D048B2C" w14:textId="77777777" w:rsidR="00207830" w:rsidRDefault="004B2187">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125BF0AD"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6C2CE095" w14:textId="77777777" w:rsidR="00207830" w:rsidRDefault="004B2187">
      <w:pPr>
        <w:keepNext/>
        <w:keepLines/>
        <w:widowControl/>
        <w:tabs>
          <w:tab w:val="left" w:pos="567"/>
        </w:tabs>
        <w:spacing w:line="312" w:lineRule="auto"/>
        <w:jc w:val="both"/>
        <w:outlineLvl w:val="0"/>
        <w:rPr>
          <w:b/>
          <w:sz w:val="24"/>
        </w:rPr>
      </w:pPr>
      <w:r>
        <w:rPr>
          <w:b/>
          <w:sz w:val="24"/>
        </w:rPr>
        <w:t>CLÁUSULA QUARTA – SUBCONTRATAÇÃO</w:t>
      </w:r>
    </w:p>
    <w:p w14:paraId="10B095C4" w14:textId="77777777" w:rsidR="00207830" w:rsidRDefault="004B2187">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616E2764" w14:textId="77777777" w:rsidR="00207830" w:rsidRDefault="00207830">
      <w:pPr>
        <w:keepNext/>
        <w:keepLines/>
        <w:widowControl/>
        <w:tabs>
          <w:tab w:val="left" w:pos="567"/>
        </w:tabs>
        <w:spacing w:line="312" w:lineRule="auto"/>
        <w:jc w:val="both"/>
        <w:outlineLvl w:val="0"/>
        <w:rPr>
          <w:sz w:val="24"/>
        </w:rPr>
      </w:pPr>
    </w:p>
    <w:p w14:paraId="59EA0117" w14:textId="77777777" w:rsidR="00207830" w:rsidRDefault="004B2187">
      <w:pPr>
        <w:keepNext/>
        <w:keepLines/>
        <w:widowControl/>
        <w:tabs>
          <w:tab w:val="left" w:pos="567"/>
        </w:tabs>
        <w:spacing w:line="312" w:lineRule="auto"/>
        <w:jc w:val="both"/>
        <w:outlineLvl w:val="0"/>
        <w:rPr>
          <w:b/>
          <w:sz w:val="24"/>
        </w:rPr>
      </w:pPr>
      <w:r>
        <w:rPr>
          <w:b/>
          <w:sz w:val="24"/>
        </w:rPr>
        <w:t>CLÁUSULA QUINTA - PREÇO</w:t>
      </w:r>
    </w:p>
    <w:p w14:paraId="0138C06D"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793ACCBE" w14:textId="77777777" w:rsidR="00207830" w:rsidRDefault="004B2187">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5FCD893D" w14:textId="77777777" w:rsidR="00207830" w:rsidRDefault="00207830">
      <w:pPr>
        <w:widowControl/>
        <w:spacing w:line="312" w:lineRule="auto"/>
        <w:jc w:val="both"/>
        <w:rPr>
          <w:rFonts w:ascii="Times New Roman" w:eastAsia="Times New Roman" w:hAnsi="Times New Roman" w:cs="Times New Roman"/>
          <w:sz w:val="24"/>
        </w:rPr>
      </w:pPr>
    </w:p>
    <w:p w14:paraId="6B16C40C" w14:textId="77777777" w:rsidR="00207830" w:rsidRDefault="004B2187">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36BE6DC" w14:textId="77777777" w:rsidR="00207830" w:rsidRDefault="00207830">
      <w:pPr>
        <w:widowControl/>
        <w:spacing w:line="312" w:lineRule="auto"/>
        <w:jc w:val="both"/>
        <w:rPr>
          <w:rFonts w:ascii="Times New Roman" w:eastAsia="Times New Roman" w:hAnsi="Times New Roman" w:cs="Times New Roman"/>
          <w:b/>
          <w:sz w:val="24"/>
        </w:rPr>
      </w:pPr>
    </w:p>
    <w:p w14:paraId="3D847258" w14:textId="77777777" w:rsidR="00207830" w:rsidRDefault="004B2187">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1D236D71" w14:textId="77777777" w:rsidR="00207830" w:rsidRDefault="00207830">
      <w:pPr>
        <w:widowControl/>
        <w:spacing w:line="312" w:lineRule="auto"/>
        <w:jc w:val="both"/>
        <w:rPr>
          <w:sz w:val="24"/>
        </w:rPr>
      </w:pPr>
    </w:p>
    <w:p w14:paraId="732A48DC" w14:textId="77777777" w:rsidR="00207830" w:rsidRDefault="004B2187">
      <w:pPr>
        <w:widowControl/>
        <w:spacing w:line="312" w:lineRule="auto"/>
        <w:jc w:val="both"/>
        <w:rPr>
          <w:b/>
          <w:sz w:val="24"/>
        </w:rPr>
      </w:pPr>
      <w:r>
        <w:rPr>
          <w:b/>
          <w:sz w:val="24"/>
        </w:rPr>
        <w:t>CLÁUSULA SEXTA - PAGAMENTO (</w:t>
      </w:r>
      <w:hyperlink r:id="rId28" w:anchor="art92">
        <w:r>
          <w:rPr>
            <w:b/>
            <w:sz w:val="24"/>
            <w:u w:val="single"/>
          </w:rPr>
          <w:t>art. 92, V e VI</w:t>
        </w:r>
      </w:hyperlink>
      <w:r>
        <w:rPr>
          <w:b/>
          <w:sz w:val="24"/>
        </w:rPr>
        <w:t>)</w:t>
      </w:r>
    </w:p>
    <w:p w14:paraId="383A24B2" w14:textId="77777777" w:rsidR="00207830" w:rsidRDefault="00207830">
      <w:pPr>
        <w:widowControl/>
        <w:spacing w:line="312" w:lineRule="auto"/>
        <w:jc w:val="both"/>
        <w:rPr>
          <w:rFonts w:ascii="Times New Roman" w:eastAsia="Times New Roman" w:hAnsi="Times New Roman" w:cs="Times New Roman"/>
          <w:sz w:val="24"/>
        </w:rPr>
      </w:pPr>
    </w:p>
    <w:p w14:paraId="299E9569" w14:textId="77777777" w:rsidR="00207830" w:rsidRDefault="004B2187">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43D6A154" w14:textId="77777777" w:rsidR="00207830" w:rsidRDefault="00207830">
      <w:pPr>
        <w:widowControl/>
        <w:spacing w:line="312" w:lineRule="auto"/>
        <w:jc w:val="both"/>
        <w:rPr>
          <w:sz w:val="24"/>
        </w:rPr>
      </w:pPr>
    </w:p>
    <w:p w14:paraId="1BF7F899" w14:textId="77777777" w:rsidR="00207830" w:rsidRDefault="004B2187">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1308BA56" w14:textId="77777777" w:rsidR="00207830" w:rsidRDefault="00207830">
      <w:pPr>
        <w:widowControl/>
        <w:spacing w:line="312" w:lineRule="auto"/>
        <w:jc w:val="both"/>
      </w:pPr>
    </w:p>
    <w:p w14:paraId="50E123EC"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682BF4CA" w14:textId="77777777" w:rsidR="00207830" w:rsidRDefault="004B2187">
      <w:pPr>
        <w:keepNext/>
        <w:keepLines/>
        <w:widowControl/>
        <w:tabs>
          <w:tab w:val="left" w:pos="567"/>
        </w:tabs>
        <w:spacing w:line="312" w:lineRule="auto"/>
        <w:jc w:val="both"/>
        <w:outlineLvl w:val="0"/>
        <w:rPr>
          <w:b/>
          <w:sz w:val="24"/>
          <w:u w:val="single"/>
        </w:rPr>
      </w:pPr>
      <w:r>
        <w:rPr>
          <w:b/>
          <w:sz w:val="24"/>
        </w:rPr>
        <w:t>CLÁUSULA SÉTIMA - REAJUSTE (</w:t>
      </w:r>
      <w:hyperlink r:id="rId29" w:anchor="art92">
        <w:r>
          <w:rPr>
            <w:b/>
            <w:sz w:val="24"/>
            <w:u w:val="single"/>
          </w:rPr>
          <w:t>art. 92, V)</w:t>
        </w:r>
      </w:hyperlink>
    </w:p>
    <w:p w14:paraId="795AE456" w14:textId="77777777" w:rsidR="00207830" w:rsidRDefault="00207830">
      <w:pPr>
        <w:widowControl/>
        <w:spacing w:line="312" w:lineRule="auto"/>
        <w:jc w:val="both"/>
        <w:rPr>
          <w:rFonts w:ascii="Times New Roman" w:eastAsia="Times New Roman" w:hAnsi="Times New Roman" w:cs="Times New Roman"/>
          <w:sz w:val="24"/>
        </w:rPr>
      </w:pPr>
    </w:p>
    <w:p w14:paraId="2EF6BA38" w14:textId="4CA81C1C" w:rsidR="00207830" w:rsidRDefault="004B2187">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27/2025, que é parte integrante deste contrato.</w:t>
      </w:r>
    </w:p>
    <w:p w14:paraId="4A52BD4D" w14:textId="77777777" w:rsidR="00207830" w:rsidRDefault="00207830">
      <w:pPr>
        <w:jc w:val="both"/>
        <w:rPr>
          <w:rFonts w:ascii="Times New Roman" w:eastAsia="Times New Roman" w:hAnsi="Times New Roman" w:cs="Times New Roman"/>
          <w:b/>
        </w:rPr>
      </w:pPr>
    </w:p>
    <w:p w14:paraId="63350D56" w14:textId="65B3786F" w:rsidR="00207830" w:rsidRDefault="004B2187">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sidR="00AA634A">
        <w:rPr>
          <w:sz w:val="24"/>
          <w:shd w:val="clear" w:color="auto" w:fill="FFFF00"/>
        </w:rPr>
        <w:t>__</w:t>
      </w:r>
      <w:r>
        <w:rPr>
          <w:sz w:val="24"/>
          <w:shd w:val="clear" w:color="auto" w:fill="FFFF00"/>
        </w:rPr>
        <w:t>/</w:t>
      </w:r>
      <w:r w:rsidR="00AA634A">
        <w:rPr>
          <w:sz w:val="24"/>
          <w:shd w:val="clear" w:color="auto" w:fill="FFFF00"/>
        </w:rPr>
        <w:t>___</w:t>
      </w:r>
      <w:r>
        <w:rPr>
          <w:sz w:val="24"/>
          <w:shd w:val="clear" w:color="auto" w:fill="FFFF00"/>
        </w:rPr>
        <w:t>/</w:t>
      </w:r>
      <w:r w:rsidR="00AA634A">
        <w:rPr>
          <w:sz w:val="24"/>
          <w:shd w:val="clear" w:color="auto" w:fill="FFFF00"/>
        </w:rPr>
        <w:t>_____</w:t>
      </w:r>
      <w:r>
        <w:rPr>
          <w:rFonts w:ascii="Times New Roman" w:eastAsia="Times New Roman" w:hAnsi="Times New Roman" w:cs="Times New Roman"/>
          <w:sz w:val="24"/>
        </w:rPr>
        <w:t>.</w:t>
      </w:r>
    </w:p>
    <w:p w14:paraId="054D7855" w14:textId="77777777" w:rsidR="00207830" w:rsidRDefault="00207830">
      <w:pPr>
        <w:widowControl/>
        <w:spacing w:line="312" w:lineRule="auto"/>
        <w:jc w:val="both"/>
        <w:rPr>
          <w:rFonts w:ascii="Times New Roman" w:eastAsia="Times New Roman" w:hAnsi="Times New Roman" w:cs="Times New Roman"/>
          <w:sz w:val="24"/>
        </w:rPr>
      </w:pPr>
    </w:p>
    <w:p w14:paraId="080E116D" w14:textId="77777777" w:rsidR="00207830" w:rsidRDefault="004B2187">
      <w:pPr>
        <w:widowControl/>
        <w:spacing w:line="312" w:lineRule="auto"/>
        <w:jc w:val="both"/>
        <w:rPr>
          <w:b/>
          <w:sz w:val="24"/>
        </w:rPr>
      </w:pPr>
      <w:r>
        <w:rPr>
          <w:b/>
          <w:sz w:val="24"/>
        </w:rPr>
        <w:t>CLÁUSULA OITAVA - OBRIGAÇÕES DO CONTRATANTE (</w:t>
      </w:r>
      <w:hyperlink r:id="rId30" w:anchor="art92">
        <w:r>
          <w:rPr>
            <w:b/>
            <w:sz w:val="24"/>
            <w:u w:val="single"/>
          </w:rPr>
          <w:t>art. 92, X, XI e XIV</w:t>
        </w:r>
      </w:hyperlink>
      <w:r>
        <w:rPr>
          <w:b/>
          <w:sz w:val="24"/>
        </w:rPr>
        <w:t>)</w:t>
      </w:r>
    </w:p>
    <w:p w14:paraId="1EBF2D16" w14:textId="77777777" w:rsidR="00207830" w:rsidRDefault="00207830">
      <w:pPr>
        <w:widowControl/>
        <w:spacing w:line="312" w:lineRule="auto"/>
        <w:jc w:val="both"/>
        <w:rPr>
          <w:rFonts w:ascii="Times New Roman" w:eastAsia="Times New Roman" w:hAnsi="Times New Roman" w:cs="Times New Roman"/>
          <w:sz w:val="24"/>
        </w:rPr>
      </w:pPr>
    </w:p>
    <w:p w14:paraId="27315818" w14:textId="77777777" w:rsidR="00207830" w:rsidRDefault="004B2187">
      <w:pPr>
        <w:widowControl/>
        <w:spacing w:line="312" w:lineRule="auto"/>
        <w:jc w:val="both"/>
        <w:rPr>
          <w:sz w:val="24"/>
        </w:rPr>
      </w:pPr>
      <w:r>
        <w:rPr>
          <w:b/>
          <w:sz w:val="24"/>
        </w:rPr>
        <w:t xml:space="preserve">8.1. </w:t>
      </w:r>
      <w:r>
        <w:rPr>
          <w:sz w:val="24"/>
        </w:rPr>
        <w:t>São obrigações do Contratante:</w:t>
      </w:r>
    </w:p>
    <w:p w14:paraId="2B0D65EA" w14:textId="77777777" w:rsidR="00207830" w:rsidRDefault="00207830">
      <w:pPr>
        <w:widowControl/>
        <w:spacing w:line="312" w:lineRule="auto"/>
        <w:jc w:val="both"/>
        <w:rPr>
          <w:rFonts w:ascii="Times New Roman" w:eastAsia="Times New Roman" w:hAnsi="Times New Roman" w:cs="Times New Roman"/>
          <w:sz w:val="24"/>
        </w:rPr>
      </w:pPr>
    </w:p>
    <w:p w14:paraId="3C0B89A4" w14:textId="77777777" w:rsidR="00207830" w:rsidRDefault="004B2187">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21AC24EF" w14:textId="77777777" w:rsidR="00207830" w:rsidRDefault="00207830">
      <w:pPr>
        <w:widowControl/>
        <w:spacing w:line="312" w:lineRule="auto"/>
        <w:jc w:val="both"/>
        <w:rPr>
          <w:rFonts w:ascii="Times New Roman" w:eastAsia="Times New Roman" w:hAnsi="Times New Roman" w:cs="Times New Roman"/>
          <w:sz w:val="24"/>
        </w:rPr>
      </w:pPr>
    </w:p>
    <w:p w14:paraId="64119BD2" w14:textId="77777777" w:rsidR="00207830" w:rsidRDefault="004B2187">
      <w:pPr>
        <w:widowControl/>
        <w:spacing w:line="312" w:lineRule="auto"/>
        <w:jc w:val="both"/>
        <w:rPr>
          <w:sz w:val="24"/>
        </w:rPr>
      </w:pPr>
      <w:r>
        <w:rPr>
          <w:b/>
          <w:sz w:val="24"/>
        </w:rPr>
        <w:t>8.3.</w:t>
      </w:r>
      <w:r>
        <w:rPr>
          <w:sz w:val="24"/>
        </w:rPr>
        <w:t xml:space="preserve"> Receber o objeto no prazo e condições estabelecidas no Termo de Referência;</w:t>
      </w:r>
    </w:p>
    <w:p w14:paraId="1293AD92" w14:textId="77777777" w:rsidR="00207830" w:rsidRDefault="00207830">
      <w:pPr>
        <w:widowControl/>
        <w:spacing w:line="312" w:lineRule="auto"/>
        <w:jc w:val="both"/>
        <w:rPr>
          <w:rFonts w:ascii="Times New Roman" w:eastAsia="Times New Roman" w:hAnsi="Times New Roman" w:cs="Times New Roman"/>
          <w:sz w:val="24"/>
        </w:rPr>
      </w:pPr>
    </w:p>
    <w:p w14:paraId="46766B31" w14:textId="77777777" w:rsidR="00207830" w:rsidRDefault="004B2187">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47FB16A2" w14:textId="77777777" w:rsidR="00207830" w:rsidRDefault="00207830">
      <w:pPr>
        <w:widowControl/>
        <w:spacing w:line="312" w:lineRule="auto"/>
        <w:jc w:val="both"/>
        <w:rPr>
          <w:rFonts w:ascii="Times New Roman" w:eastAsia="Times New Roman" w:hAnsi="Times New Roman" w:cs="Times New Roman"/>
          <w:sz w:val="24"/>
        </w:rPr>
      </w:pPr>
    </w:p>
    <w:p w14:paraId="06A02AE8" w14:textId="77777777" w:rsidR="00207830" w:rsidRDefault="004B2187">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499AC8E4" w14:textId="77777777" w:rsidR="00207830" w:rsidRDefault="00207830">
      <w:pPr>
        <w:widowControl/>
        <w:spacing w:line="312" w:lineRule="auto"/>
        <w:jc w:val="both"/>
        <w:rPr>
          <w:rFonts w:ascii="Times New Roman" w:eastAsia="Times New Roman" w:hAnsi="Times New Roman" w:cs="Times New Roman"/>
          <w:sz w:val="24"/>
        </w:rPr>
      </w:pPr>
    </w:p>
    <w:p w14:paraId="5219BF06" w14:textId="77777777" w:rsidR="00207830" w:rsidRDefault="004B2187">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31" w:anchor="art143">
        <w:r>
          <w:rPr>
            <w:sz w:val="24"/>
            <w:u w:val="single"/>
          </w:rPr>
          <w:t>art. 143 da Lei nº 14.133, de 2021</w:t>
        </w:r>
      </w:hyperlink>
      <w:r>
        <w:rPr>
          <w:sz w:val="24"/>
        </w:rPr>
        <w:t>;</w:t>
      </w:r>
    </w:p>
    <w:p w14:paraId="40C22E1C" w14:textId="77777777" w:rsidR="00207830" w:rsidRDefault="00207830">
      <w:pPr>
        <w:widowControl/>
        <w:spacing w:line="312" w:lineRule="auto"/>
        <w:jc w:val="both"/>
        <w:rPr>
          <w:rFonts w:ascii="Times New Roman" w:eastAsia="Times New Roman" w:hAnsi="Times New Roman" w:cs="Times New Roman"/>
          <w:sz w:val="24"/>
        </w:rPr>
      </w:pPr>
    </w:p>
    <w:p w14:paraId="746FB558" w14:textId="77777777" w:rsidR="00207830" w:rsidRDefault="004B2187">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7C8CF49D" w14:textId="77777777" w:rsidR="00207830" w:rsidRDefault="00207830">
      <w:pPr>
        <w:widowControl/>
        <w:spacing w:line="312" w:lineRule="auto"/>
        <w:jc w:val="both"/>
        <w:rPr>
          <w:rFonts w:ascii="Times New Roman" w:eastAsia="Times New Roman" w:hAnsi="Times New Roman" w:cs="Times New Roman"/>
          <w:sz w:val="24"/>
        </w:rPr>
      </w:pPr>
    </w:p>
    <w:p w14:paraId="469130C8" w14:textId="77777777" w:rsidR="00207830" w:rsidRDefault="004B2187">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4B094B56" w14:textId="77777777" w:rsidR="00207830" w:rsidRDefault="00207830">
      <w:pPr>
        <w:widowControl/>
        <w:spacing w:line="312" w:lineRule="auto"/>
        <w:jc w:val="both"/>
        <w:rPr>
          <w:rFonts w:ascii="Times New Roman" w:eastAsia="Times New Roman" w:hAnsi="Times New Roman" w:cs="Times New Roman"/>
          <w:sz w:val="24"/>
        </w:rPr>
      </w:pPr>
    </w:p>
    <w:p w14:paraId="3E9C048C" w14:textId="77777777" w:rsidR="00207830" w:rsidRDefault="004B2187">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026754B1" w14:textId="77777777" w:rsidR="00207830" w:rsidRDefault="00207830">
      <w:pPr>
        <w:widowControl/>
        <w:spacing w:line="312" w:lineRule="auto"/>
        <w:jc w:val="both"/>
        <w:rPr>
          <w:rFonts w:ascii="Times New Roman" w:eastAsia="Times New Roman" w:hAnsi="Times New Roman" w:cs="Times New Roman"/>
          <w:sz w:val="24"/>
        </w:rPr>
      </w:pPr>
    </w:p>
    <w:p w14:paraId="5128B802" w14:textId="77777777" w:rsidR="00207830" w:rsidRDefault="004B2187">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227F6ED" w14:textId="77777777" w:rsidR="00207830" w:rsidRDefault="00207830">
      <w:pPr>
        <w:widowControl/>
        <w:spacing w:line="312" w:lineRule="auto"/>
        <w:jc w:val="both"/>
        <w:rPr>
          <w:rFonts w:ascii="Times New Roman" w:eastAsia="Times New Roman" w:hAnsi="Times New Roman" w:cs="Times New Roman"/>
          <w:sz w:val="24"/>
        </w:rPr>
      </w:pPr>
    </w:p>
    <w:p w14:paraId="7238B68A" w14:textId="77777777" w:rsidR="00207830" w:rsidRDefault="004B2187">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04BFC12D" w14:textId="77777777" w:rsidR="00207830" w:rsidRDefault="00207830">
      <w:pPr>
        <w:widowControl/>
        <w:spacing w:line="312" w:lineRule="auto"/>
        <w:jc w:val="both"/>
        <w:rPr>
          <w:rFonts w:ascii="Times New Roman" w:eastAsia="Times New Roman" w:hAnsi="Times New Roman" w:cs="Times New Roman"/>
          <w:sz w:val="24"/>
        </w:rPr>
      </w:pPr>
    </w:p>
    <w:p w14:paraId="4B628455" w14:textId="77777777" w:rsidR="00207830" w:rsidRDefault="004B2187">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1D7B986F" w14:textId="77777777" w:rsidR="00207830" w:rsidRDefault="00207830">
      <w:pPr>
        <w:widowControl/>
        <w:spacing w:line="312" w:lineRule="auto"/>
        <w:jc w:val="both"/>
        <w:rPr>
          <w:rFonts w:ascii="Times New Roman" w:eastAsia="Times New Roman" w:hAnsi="Times New Roman" w:cs="Times New Roman"/>
          <w:sz w:val="24"/>
        </w:rPr>
      </w:pPr>
    </w:p>
    <w:p w14:paraId="29938EDA" w14:textId="77777777" w:rsidR="00207830" w:rsidRDefault="004B2187">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1CDC0156" w14:textId="77777777" w:rsidR="00207830" w:rsidRDefault="00207830">
      <w:pPr>
        <w:widowControl/>
        <w:spacing w:line="312" w:lineRule="auto"/>
        <w:jc w:val="both"/>
        <w:rPr>
          <w:rFonts w:ascii="Times New Roman" w:eastAsia="Times New Roman" w:hAnsi="Times New Roman" w:cs="Times New Roman"/>
          <w:sz w:val="24"/>
        </w:rPr>
      </w:pPr>
    </w:p>
    <w:p w14:paraId="3F2C064D" w14:textId="77777777" w:rsidR="00207830" w:rsidRDefault="004B2187">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6FA8B72" w14:textId="77777777" w:rsidR="00207830" w:rsidRDefault="004B2187">
      <w:pPr>
        <w:keepNext/>
        <w:keepLines/>
        <w:widowControl/>
        <w:tabs>
          <w:tab w:val="left" w:pos="567"/>
        </w:tabs>
        <w:spacing w:line="312" w:lineRule="auto"/>
        <w:jc w:val="both"/>
        <w:outlineLvl w:val="0"/>
        <w:rPr>
          <w:b/>
          <w:sz w:val="24"/>
          <w:u w:val="single"/>
        </w:rPr>
      </w:pPr>
      <w:r>
        <w:rPr>
          <w:b/>
          <w:sz w:val="24"/>
        </w:rPr>
        <w:t>CLÁUSULA NONA - OBRIGAÇÕES DO CONTRATADO (</w:t>
      </w:r>
      <w:hyperlink r:id="rId32" w:anchor="art92">
        <w:r>
          <w:rPr>
            <w:b/>
            <w:sz w:val="24"/>
            <w:u w:val="single"/>
          </w:rPr>
          <w:t>art. 92, XIV, XVI e XVII)</w:t>
        </w:r>
      </w:hyperlink>
    </w:p>
    <w:p w14:paraId="24C4553B"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1B06707C" w14:textId="77777777" w:rsidR="00207830" w:rsidRDefault="004B2187">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27/2025 e</w:t>
      </w:r>
      <w:r>
        <w:rPr>
          <w:sz w:val="24"/>
        </w:rPr>
        <w:t xml:space="preserve"> neste Contrato e em seus anexos, assumindo como exclusivamente seus os riscos e as despesas decorrentes da boa e perfeita execução do objeto, observando, ainda, as obrigações a seguir dispostas:</w:t>
      </w:r>
    </w:p>
    <w:p w14:paraId="6115F36D"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22288726" w14:textId="77777777" w:rsidR="00207830" w:rsidRDefault="004B2187">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07D57B86" w14:textId="77777777" w:rsidR="00207830" w:rsidRDefault="00207830">
      <w:pPr>
        <w:widowControl/>
        <w:spacing w:line="312" w:lineRule="auto"/>
        <w:jc w:val="both"/>
        <w:rPr>
          <w:rFonts w:ascii="Times New Roman" w:eastAsia="Times New Roman" w:hAnsi="Times New Roman" w:cs="Times New Roman"/>
          <w:sz w:val="24"/>
        </w:rPr>
      </w:pPr>
    </w:p>
    <w:p w14:paraId="23F0786E" w14:textId="77777777" w:rsidR="00207830" w:rsidRDefault="004B2187">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3">
        <w:r>
          <w:rPr>
            <w:sz w:val="24"/>
            <w:u w:val="single"/>
          </w:rPr>
          <w:t>Lei nº 8.078, de 1990</w:t>
        </w:r>
      </w:hyperlink>
      <w:r>
        <w:rPr>
          <w:sz w:val="24"/>
        </w:rPr>
        <w:t>);</w:t>
      </w:r>
    </w:p>
    <w:p w14:paraId="5B48E901" w14:textId="77777777" w:rsidR="00207830" w:rsidRDefault="00207830">
      <w:pPr>
        <w:widowControl/>
        <w:spacing w:line="312" w:lineRule="auto"/>
        <w:jc w:val="both"/>
        <w:rPr>
          <w:rFonts w:ascii="Times New Roman" w:eastAsia="Times New Roman" w:hAnsi="Times New Roman" w:cs="Times New Roman"/>
          <w:sz w:val="24"/>
        </w:rPr>
      </w:pPr>
    </w:p>
    <w:p w14:paraId="171FAB6D" w14:textId="77777777" w:rsidR="00207830" w:rsidRDefault="004B2187">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350022D4" w14:textId="77777777" w:rsidR="00207830" w:rsidRDefault="00207830">
      <w:pPr>
        <w:widowControl/>
        <w:spacing w:line="312" w:lineRule="auto"/>
        <w:jc w:val="both"/>
        <w:rPr>
          <w:rFonts w:ascii="Times New Roman" w:eastAsia="Times New Roman" w:hAnsi="Times New Roman" w:cs="Times New Roman"/>
          <w:sz w:val="24"/>
        </w:rPr>
      </w:pPr>
    </w:p>
    <w:p w14:paraId="6144FBA0" w14:textId="77777777" w:rsidR="00207830" w:rsidRDefault="004B2187">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4" w:anchor="art137">
        <w:r>
          <w:rPr>
            <w:sz w:val="24"/>
            <w:u w:val="single"/>
          </w:rPr>
          <w:t>art. 137, II, da Lei n.º 14.133, de 2021</w:t>
        </w:r>
      </w:hyperlink>
      <w:r>
        <w:rPr>
          <w:sz w:val="24"/>
        </w:rPr>
        <w:t>) e prestar todo esclarecimento ou informação por eles solicitados;</w:t>
      </w:r>
    </w:p>
    <w:p w14:paraId="2E761672" w14:textId="77777777" w:rsidR="00207830" w:rsidRDefault="00207830">
      <w:pPr>
        <w:widowControl/>
        <w:spacing w:line="312" w:lineRule="auto"/>
        <w:jc w:val="both"/>
        <w:rPr>
          <w:rFonts w:ascii="Times New Roman" w:eastAsia="Times New Roman" w:hAnsi="Times New Roman" w:cs="Times New Roman"/>
          <w:sz w:val="24"/>
        </w:rPr>
      </w:pPr>
    </w:p>
    <w:p w14:paraId="0347EDC8" w14:textId="77777777" w:rsidR="00207830" w:rsidRDefault="004B2187">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979C760" w14:textId="77777777" w:rsidR="00207830" w:rsidRDefault="00207830">
      <w:pPr>
        <w:widowControl/>
        <w:spacing w:line="312" w:lineRule="auto"/>
        <w:jc w:val="both"/>
        <w:rPr>
          <w:rFonts w:ascii="Times New Roman" w:eastAsia="Times New Roman" w:hAnsi="Times New Roman" w:cs="Times New Roman"/>
          <w:sz w:val="24"/>
        </w:rPr>
      </w:pPr>
    </w:p>
    <w:p w14:paraId="4FE2B725" w14:textId="77777777" w:rsidR="00207830" w:rsidRDefault="004B2187">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798EE5E" w14:textId="77777777" w:rsidR="00207830" w:rsidRDefault="00207830">
      <w:pPr>
        <w:widowControl/>
        <w:spacing w:line="312" w:lineRule="auto"/>
        <w:jc w:val="both"/>
        <w:rPr>
          <w:rFonts w:ascii="Times New Roman" w:eastAsia="Times New Roman" w:hAnsi="Times New Roman" w:cs="Times New Roman"/>
          <w:sz w:val="24"/>
        </w:rPr>
      </w:pPr>
    </w:p>
    <w:p w14:paraId="50FD6384" w14:textId="77777777" w:rsidR="00207830" w:rsidRDefault="004B2187">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3DF90DA" w14:textId="77777777" w:rsidR="00207830" w:rsidRDefault="00207830">
      <w:pPr>
        <w:widowControl/>
        <w:spacing w:line="312" w:lineRule="auto"/>
        <w:jc w:val="both"/>
        <w:rPr>
          <w:rFonts w:ascii="Times New Roman" w:eastAsia="Times New Roman" w:hAnsi="Times New Roman" w:cs="Times New Roman"/>
          <w:sz w:val="24"/>
        </w:rPr>
      </w:pPr>
    </w:p>
    <w:p w14:paraId="52C4C320" w14:textId="77777777" w:rsidR="00207830" w:rsidRDefault="004B2187">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617E8AD9" w14:textId="77777777" w:rsidR="00207830" w:rsidRDefault="00207830">
      <w:pPr>
        <w:widowControl/>
        <w:spacing w:line="312" w:lineRule="auto"/>
        <w:jc w:val="both"/>
        <w:rPr>
          <w:rFonts w:ascii="Times New Roman" w:eastAsia="Times New Roman" w:hAnsi="Times New Roman" w:cs="Times New Roman"/>
          <w:sz w:val="24"/>
        </w:rPr>
      </w:pPr>
    </w:p>
    <w:p w14:paraId="4EA19A12" w14:textId="77777777" w:rsidR="00207830" w:rsidRDefault="004B2187">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28A08C51" w14:textId="77777777" w:rsidR="00207830" w:rsidRDefault="00207830">
      <w:pPr>
        <w:widowControl/>
        <w:spacing w:line="312" w:lineRule="auto"/>
        <w:jc w:val="both"/>
        <w:rPr>
          <w:rFonts w:ascii="Times New Roman" w:eastAsia="Times New Roman" w:hAnsi="Times New Roman" w:cs="Times New Roman"/>
          <w:sz w:val="24"/>
        </w:rPr>
      </w:pPr>
    </w:p>
    <w:p w14:paraId="3233C8DB" w14:textId="77777777" w:rsidR="00207830" w:rsidRDefault="004B2187">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07AD53B3" w14:textId="77777777" w:rsidR="00207830" w:rsidRDefault="00207830">
      <w:pPr>
        <w:widowControl/>
        <w:spacing w:line="312" w:lineRule="auto"/>
        <w:jc w:val="both"/>
        <w:rPr>
          <w:rFonts w:ascii="Times New Roman" w:eastAsia="Times New Roman" w:hAnsi="Times New Roman" w:cs="Times New Roman"/>
          <w:sz w:val="24"/>
        </w:rPr>
      </w:pPr>
    </w:p>
    <w:p w14:paraId="1F70C136" w14:textId="77777777" w:rsidR="00207830" w:rsidRDefault="004B2187">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5" w:anchor="art116">
        <w:r>
          <w:rPr>
            <w:sz w:val="24"/>
            <w:u w:val="single"/>
          </w:rPr>
          <w:t>art. 116, da Lei n.º 14.133, de 2021</w:t>
        </w:r>
      </w:hyperlink>
      <w:r>
        <w:rPr>
          <w:sz w:val="24"/>
        </w:rPr>
        <w:t>);</w:t>
      </w:r>
    </w:p>
    <w:p w14:paraId="43B0FD86" w14:textId="77777777" w:rsidR="00207830" w:rsidRDefault="00207830">
      <w:pPr>
        <w:widowControl/>
        <w:spacing w:line="312" w:lineRule="auto"/>
        <w:jc w:val="both"/>
        <w:rPr>
          <w:rFonts w:ascii="Times New Roman" w:eastAsia="Times New Roman" w:hAnsi="Times New Roman" w:cs="Times New Roman"/>
          <w:sz w:val="24"/>
        </w:rPr>
      </w:pPr>
    </w:p>
    <w:p w14:paraId="77FACD66" w14:textId="77777777" w:rsidR="00207830" w:rsidRDefault="004B2187">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6" w:anchor="art116">
        <w:r>
          <w:rPr>
            <w:sz w:val="24"/>
            <w:u w:val="single"/>
          </w:rPr>
          <w:t>art. 116, parágrafo único, da Lei n.º 14.133, de 2021</w:t>
        </w:r>
      </w:hyperlink>
      <w:r>
        <w:rPr>
          <w:sz w:val="24"/>
        </w:rPr>
        <w:t>);</w:t>
      </w:r>
    </w:p>
    <w:p w14:paraId="6BA6CC72" w14:textId="77777777" w:rsidR="00207830" w:rsidRDefault="00207830">
      <w:pPr>
        <w:widowControl/>
        <w:spacing w:line="312" w:lineRule="auto"/>
        <w:jc w:val="both"/>
        <w:rPr>
          <w:rFonts w:ascii="Times New Roman" w:eastAsia="Times New Roman" w:hAnsi="Times New Roman" w:cs="Times New Roman"/>
          <w:sz w:val="24"/>
        </w:rPr>
      </w:pPr>
    </w:p>
    <w:p w14:paraId="78FE1E22" w14:textId="77777777" w:rsidR="00207830" w:rsidRDefault="004B2187">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47D6EDC5" w14:textId="77777777" w:rsidR="00207830" w:rsidRDefault="00207830">
      <w:pPr>
        <w:widowControl/>
        <w:spacing w:line="312" w:lineRule="auto"/>
        <w:jc w:val="both"/>
        <w:rPr>
          <w:rFonts w:ascii="Times New Roman" w:eastAsia="Times New Roman" w:hAnsi="Times New Roman" w:cs="Times New Roman"/>
          <w:sz w:val="24"/>
        </w:rPr>
      </w:pPr>
    </w:p>
    <w:p w14:paraId="1B6C7C4E" w14:textId="77777777" w:rsidR="00207830" w:rsidRDefault="004B2187">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7" w:anchor="art124">
        <w:r>
          <w:rPr>
            <w:sz w:val="24"/>
            <w:u w:val="single"/>
          </w:rPr>
          <w:t>art. 124, II, d, da Lei nº 14.133, de 2021.</w:t>
        </w:r>
      </w:hyperlink>
    </w:p>
    <w:p w14:paraId="2BE978BB" w14:textId="77777777" w:rsidR="00207830" w:rsidRDefault="00207830">
      <w:pPr>
        <w:widowControl/>
        <w:spacing w:line="312" w:lineRule="auto"/>
        <w:jc w:val="both"/>
        <w:rPr>
          <w:rFonts w:ascii="Times New Roman" w:eastAsia="Times New Roman" w:hAnsi="Times New Roman" w:cs="Times New Roman"/>
          <w:sz w:val="24"/>
        </w:rPr>
      </w:pPr>
    </w:p>
    <w:p w14:paraId="36C960D8" w14:textId="77777777" w:rsidR="00207830" w:rsidRDefault="004B2187">
      <w:pPr>
        <w:widowControl/>
        <w:spacing w:line="312" w:lineRule="auto"/>
        <w:jc w:val="both"/>
        <w:rPr>
          <w:sz w:val="24"/>
        </w:rPr>
      </w:pPr>
      <w:r>
        <w:rPr>
          <w:b/>
          <w:sz w:val="24"/>
        </w:rPr>
        <w:t>9.1.16.</w:t>
      </w:r>
      <w:r>
        <w:rPr>
          <w:sz w:val="24"/>
        </w:rPr>
        <w:t xml:space="preserve"> Cumprir, além dos postulados legais vigentes de âmbito federal, estadual ou municipal, as normas de segurança do contratante;</w:t>
      </w:r>
    </w:p>
    <w:p w14:paraId="6695202C" w14:textId="77777777" w:rsidR="00207830" w:rsidRDefault="00207830">
      <w:pPr>
        <w:widowControl/>
        <w:spacing w:line="312" w:lineRule="auto"/>
        <w:jc w:val="both"/>
        <w:rPr>
          <w:rFonts w:ascii="Times New Roman" w:eastAsia="Times New Roman" w:hAnsi="Times New Roman" w:cs="Times New Roman"/>
          <w:sz w:val="24"/>
        </w:rPr>
      </w:pPr>
    </w:p>
    <w:p w14:paraId="020032CC" w14:textId="77777777" w:rsidR="00207830" w:rsidRDefault="004B2187">
      <w:pPr>
        <w:widowControl/>
        <w:spacing w:line="312" w:lineRule="auto"/>
        <w:jc w:val="both"/>
        <w:rPr>
          <w:sz w:val="24"/>
        </w:rPr>
      </w:pPr>
      <w:r>
        <w:rPr>
          <w:b/>
          <w:sz w:val="24"/>
        </w:rPr>
        <w:t>9.1.17.</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CA9646B" w14:textId="77777777" w:rsidR="00207830" w:rsidRDefault="00207830">
      <w:pPr>
        <w:widowControl/>
        <w:spacing w:line="312" w:lineRule="auto"/>
        <w:jc w:val="both"/>
        <w:rPr>
          <w:rFonts w:ascii="Times New Roman" w:eastAsia="Times New Roman" w:hAnsi="Times New Roman" w:cs="Times New Roman"/>
          <w:sz w:val="24"/>
        </w:rPr>
      </w:pPr>
    </w:p>
    <w:p w14:paraId="697E526F" w14:textId="77777777" w:rsidR="00207830" w:rsidRDefault="004B2187">
      <w:pPr>
        <w:widowControl/>
        <w:spacing w:line="312" w:lineRule="auto"/>
        <w:jc w:val="both"/>
        <w:rPr>
          <w:sz w:val="24"/>
        </w:rPr>
      </w:pPr>
      <w:r>
        <w:rPr>
          <w:b/>
          <w:sz w:val="24"/>
        </w:rPr>
        <w:t>9.1.18.</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2E2D5CF1" w14:textId="77777777" w:rsidR="00207830" w:rsidRDefault="00207830">
      <w:pPr>
        <w:widowControl/>
        <w:spacing w:line="312" w:lineRule="auto"/>
        <w:jc w:val="both"/>
        <w:rPr>
          <w:rFonts w:ascii="Times New Roman" w:eastAsia="Times New Roman" w:hAnsi="Times New Roman" w:cs="Times New Roman"/>
          <w:sz w:val="24"/>
        </w:rPr>
      </w:pPr>
    </w:p>
    <w:p w14:paraId="1D53639E" w14:textId="77777777" w:rsidR="00207830" w:rsidRDefault="004B2187">
      <w:pPr>
        <w:widowControl/>
        <w:spacing w:line="312" w:lineRule="auto"/>
        <w:jc w:val="both"/>
        <w:rPr>
          <w:sz w:val="24"/>
        </w:rPr>
      </w:pPr>
      <w:r>
        <w:rPr>
          <w:b/>
          <w:sz w:val="24"/>
        </w:rPr>
        <w:t>9.1.19.</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2321649D" w14:textId="77777777" w:rsidR="00207830" w:rsidRDefault="00207830">
      <w:pPr>
        <w:widowControl/>
        <w:spacing w:line="312" w:lineRule="auto"/>
        <w:jc w:val="both"/>
        <w:rPr>
          <w:rFonts w:ascii="Times New Roman" w:eastAsia="Times New Roman" w:hAnsi="Times New Roman" w:cs="Times New Roman"/>
          <w:sz w:val="24"/>
        </w:rPr>
      </w:pPr>
    </w:p>
    <w:p w14:paraId="531DA810" w14:textId="77777777" w:rsidR="00207830" w:rsidRDefault="004B2187">
      <w:pPr>
        <w:widowControl/>
        <w:spacing w:line="312" w:lineRule="auto"/>
        <w:jc w:val="both"/>
        <w:rPr>
          <w:sz w:val="24"/>
        </w:rPr>
      </w:pPr>
      <w:r>
        <w:rPr>
          <w:b/>
          <w:sz w:val="24"/>
        </w:rPr>
        <w:lastRenderedPageBreak/>
        <w:t xml:space="preserve">9.1.20. </w:t>
      </w:r>
      <w:r>
        <w:rPr>
          <w:sz w:val="24"/>
        </w:rPr>
        <w:t>Submeter previamente, por escrito, ao contratante, para análise e aprovação, quaisquer mudanças nos métodos executivos que fujam às especificações do memorial descritivo ou instrumento congênere;</w:t>
      </w:r>
    </w:p>
    <w:p w14:paraId="33C53D2A" w14:textId="77777777" w:rsidR="00207830" w:rsidRDefault="00207830">
      <w:pPr>
        <w:widowControl/>
        <w:spacing w:line="312" w:lineRule="auto"/>
        <w:jc w:val="both"/>
        <w:rPr>
          <w:rFonts w:ascii="Times New Roman" w:eastAsia="Times New Roman" w:hAnsi="Times New Roman" w:cs="Times New Roman"/>
          <w:sz w:val="24"/>
        </w:rPr>
      </w:pPr>
    </w:p>
    <w:p w14:paraId="30C83572" w14:textId="77777777" w:rsidR="00207830" w:rsidRDefault="004B2187">
      <w:pPr>
        <w:widowControl/>
        <w:spacing w:line="312" w:lineRule="auto"/>
        <w:jc w:val="both"/>
        <w:rPr>
          <w:sz w:val="24"/>
        </w:rPr>
      </w:pPr>
      <w:bookmarkStart w:id="73" w:name="_Ref118293030"/>
      <w:bookmarkEnd w:id="73"/>
      <w:r>
        <w:rPr>
          <w:b/>
          <w:sz w:val="24"/>
        </w:rPr>
        <w:t>9.1.21.</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BB7314E" w14:textId="77777777" w:rsidR="00207830" w:rsidRDefault="00207830">
      <w:pPr>
        <w:widowControl/>
        <w:spacing w:line="312" w:lineRule="auto"/>
        <w:jc w:val="both"/>
        <w:rPr>
          <w:sz w:val="24"/>
        </w:rPr>
      </w:pPr>
    </w:p>
    <w:p w14:paraId="0DEB3D7A" w14:textId="77777777" w:rsidR="00207830" w:rsidRDefault="004B2187">
      <w:pPr>
        <w:keepNext/>
        <w:keepLines/>
        <w:widowControl/>
        <w:tabs>
          <w:tab w:val="left" w:pos="567"/>
        </w:tabs>
        <w:spacing w:line="312" w:lineRule="auto"/>
        <w:jc w:val="both"/>
        <w:outlineLvl w:val="0"/>
        <w:rPr>
          <w:b/>
          <w:sz w:val="24"/>
        </w:rPr>
      </w:pPr>
      <w:r>
        <w:rPr>
          <w:b/>
          <w:sz w:val="24"/>
        </w:rPr>
        <w:t>CLÁUSULA DÉCIMA– GARANTIA DE EXECUÇÃO (</w:t>
      </w:r>
      <w:hyperlink r:id="rId38" w:anchor="art92">
        <w:r>
          <w:rPr>
            <w:b/>
            <w:sz w:val="24"/>
            <w:u w:val="single"/>
          </w:rPr>
          <w:t>art. 92, XII e XIII</w:t>
        </w:r>
      </w:hyperlink>
      <w:r>
        <w:rPr>
          <w:b/>
          <w:sz w:val="24"/>
        </w:rPr>
        <w:t>)</w:t>
      </w:r>
    </w:p>
    <w:p w14:paraId="14A23762"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2E3357B6" w14:textId="77777777" w:rsidR="00207830" w:rsidRDefault="004B2187">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02B8A1EF" w14:textId="77777777" w:rsidR="00207830" w:rsidRDefault="00207830">
      <w:pPr>
        <w:widowControl/>
        <w:spacing w:line="312" w:lineRule="auto"/>
        <w:jc w:val="both"/>
        <w:rPr>
          <w:sz w:val="24"/>
        </w:rPr>
      </w:pPr>
    </w:p>
    <w:p w14:paraId="002905E0" w14:textId="77777777" w:rsidR="00207830" w:rsidRDefault="004B2187">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9" w:anchor="art92">
        <w:r>
          <w:rPr>
            <w:b/>
            <w:sz w:val="24"/>
            <w:u w:val="single"/>
          </w:rPr>
          <w:t>art. 92, XIV</w:t>
        </w:r>
      </w:hyperlink>
      <w:r>
        <w:rPr>
          <w:b/>
          <w:sz w:val="24"/>
        </w:rPr>
        <w:t>)</w:t>
      </w:r>
    </w:p>
    <w:p w14:paraId="40D310C2"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7C36BDA8" w14:textId="77777777" w:rsidR="00207830" w:rsidRDefault="004B2187">
      <w:pPr>
        <w:widowControl/>
        <w:spacing w:line="312" w:lineRule="auto"/>
        <w:jc w:val="both"/>
        <w:rPr>
          <w:sz w:val="24"/>
        </w:rPr>
      </w:pPr>
      <w:r>
        <w:rPr>
          <w:b/>
          <w:sz w:val="24"/>
        </w:rPr>
        <w:t>11.1.</w:t>
      </w:r>
      <w:r>
        <w:rPr>
          <w:sz w:val="24"/>
        </w:rPr>
        <w:t xml:space="preserve"> Comete infração administrativa, nos termos da </w:t>
      </w:r>
      <w:hyperlink r:id="rId40">
        <w:r>
          <w:rPr>
            <w:sz w:val="24"/>
            <w:u w:val="single"/>
          </w:rPr>
          <w:t>Lei nº 14.133, de 2021</w:t>
        </w:r>
      </w:hyperlink>
      <w:r>
        <w:rPr>
          <w:sz w:val="24"/>
        </w:rPr>
        <w:t>, o contratado que:</w:t>
      </w:r>
    </w:p>
    <w:p w14:paraId="5B16C825" w14:textId="77777777" w:rsidR="00207830" w:rsidRDefault="004B2187">
      <w:pPr>
        <w:widowControl/>
        <w:spacing w:line="312" w:lineRule="auto"/>
        <w:jc w:val="both"/>
        <w:rPr>
          <w:sz w:val="24"/>
        </w:rPr>
      </w:pPr>
      <w:r>
        <w:rPr>
          <w:b/>
          <w:sz w:val="24"/>
        </w:rPr>
        <w:t>a)</w:t>
      </w:r>
      <w:r>
        <w:rPr>
          <w:sz w:val="24"/>
        </w:rPr>
        <w:t xml:space="preserve"> der causa à inexecução parcial do contrato;</w:t>
      </w:r>
    </w:p>
    <w:p w14:paraId="140925DC" w14:textId="77777777" w:rsidR="00207830" w:rsidRDefault="004B2187">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3DFE2A69" w14:textId="77777777" w:rsidR="00207830" w:rsidRDefault="004B2187">
      <w:pPr>
        <w:widowControl/>
        <w:spacing w:line="312" w:lineRule="auto"/>
        <w:jc w:val="both"/>
        <w:rPr>
          <w:sz w:val="24"/>
        </w:rPr>
      </w:pPr>
      <w:r>
        <w:rPr>
          <w:b/>
          <w:sz w:val="24"/>
        </w:rPr>
        <w:t>c)</w:t>
      </w:r>
      <w:r>
        <w:rPr>
          <w:sz w:val="24"/>
        </w:rPr>
        <w:t xml:space="preserve"> der causa à inexecução total do contrato;</w:t>
      </w:r>
    </w:p>
    <w:p w14:paraId="5AADCE8B" w14:textId="77777777" w:rsidR="00207830" w:rsidRDefault="004B2187">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58D98083" w14:textId="77777777" w:rsidR="00207830" w:rsidRDefault="004B2187">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2B240F83" w14:textId="77777777" w:rsidR="00207830" w:rsidRDefault="004B2187">
      <w:pPr>
        <w:widowControl/>
        <w:spacing w:line="312" w:lineRule="auto"/>
        <w:jc w:val="both"/>
        <w:rPr>
          <w:sz w:val="24"/>
        </w:rPr>
      </w:pPr>
      <w:r>
        <w:rPr>
          <w:b/>
          <w:sz w:val="24"/>
        </w:rPr>
        <w:t>f)</w:t>
      </w:r>
      <w:r>
        <w:rPr>
          <w:sz w:val="24"/>
        </w:rPr>
        <w:t xml:space="preserve"> praticar ato fraudulento na execução do contrato;</w:t>
      </w:r>
    </w:p>
    <w:p w14:paraId="2173D9FA" w14:textId="77777777" w:rsidR="00207830" w:rsidRDefault="004B2187">
      <w:pPr>
        <w:widowControl/>
        <w:spacing w:line="312" w:lineRule="auto"/>
        <w:jc w:val="both"/>
        <w:rPr>
          <w:sz w:val="24"/>
        </w:rPr>
      </w:pPr>
      <w:r>
        <w:rPr>
          <w:b/>
          <w:sz w:val="24"/>
        </w:rPr>
        <w:t>g)</w:t>
      </w:r>
      <w:r>
        <w:rPr>
          <w:sz w:val="24"/>
        </w:rPr>
        <w:t xml:space="preserve"> comportar-se de modo inidôneo ou cometer fraude de qualquer natureza;</w:t>
      </w:r>
    </w:p>
    <w:p w14:paraId="747E06F0" w14:textId="77777777" w:rsidR="00207830" w:rsidRDefault="004B2187">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1" w:anchor="art5">
        <w:r>
          <w:rPr>
            <w:sz w:val="24"/>
            <w:u w:val="single"/>
          </w:rPr>
          <w:t>art. 5º da Lei nº 12.846, de 1º de agosto de 2013</w:t>
        </w:r>
      </w:hyperlink>
      <w:r>
        <w:rPr>
          <w:rFonts w:ascii="Times New Roman" w:eastAsia="Times New Roman" w:hAnsi="Times New Roman" w:cs="Times New Roman"/>
          <w:sz w:val="24"/>
        </w:rPr>
        <w:t>.</w:t>
      </w:r>
    </w:p>
    <w:p w14:paraId="21DD0B18" w14:textId="77777777" w:rsidR="00207830" w:rsidRDefault="00207830">
      <w:pPr>
        <w:widowControl/>
        <w:spacing w:line="312" w:lineRule="auto"/>
        <w:jc w:val="both"/>
        <w:rPr>
          <w:rFonts w:ascii="Times New Roman" w:eastAsia="Times New Roman" w:hAnsi="Times New Roman" w:cs="Times New Roman"/>
          <w:sz w:val="24"/>
        </w:rPr>
      </w:pPr>
    </w:p>
    <w:p w14:paraId="37FF4C65" w14:textId="77777777" w:rsidR="00207830" w:rsidRDefault="004B2187">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58228CC4" w14:textId="77777777" w:rsidR="00207830" w:rsidRDefault="00207830">
      <w:pPr>
        <w:widowControl/>
        <w:spacing w:line="312" w:lineRule="auto"/>
        <w:jc w:val="both"/>
        <w:rPr>
          <w:rFonts w:ascii="Times New Roman" w:eastAsia="Times New Roman" w:hAnsi="Times New Roman" w:cs="Times New Roman"/>
          <w:sz w:val="24"/>
        </w:rPr>
      </w:pPr>
    </w:p>
    <w:p w14:paraId="407F1F62" w14:textId="77777777" w:rsidR="00207830" w:rsidRDefault="004B2187">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2" w:anchor="art156§2">
        <w:r>
          <w:rPr>
            <w:sz w:val="24"/>
            <w:u w:val="single"/>
          </w:rPr>
          <w:t xml:space="preserve">art. 156, §2º, da </w:t>
        </w:r>
        <w:bookmarkStart w:id="74" w:name="_Hlk114504069"/>
        <w:bookmarkEnd w:id="74"/>
        <w:r>
          <w:rPr>
            <w:sz w:val="24"/>
            <w:u w:val="single"/>
          </w:rPr>
          <w:t>Lei nº 14.133, de 2021</w:t>
        </w:r>
      </w:hyperlink>
      <w:r>
        <w:rPr>
          <w:sz w:val="24"/>
        </w:rPr>
        <w:t>);</w:t>
      </w:r>
    </w:p>
    <w:p w14:paraId="67E3C6D2" w14:textId="77777777" w:rsidR="00207830" w:rsidRDefault="00207830">
      <w:pPr>
        <w:widowControl/>
        <w:spacing w:line="312" w:lineRule="auto"/>
        <w:jc w:val="both"/>
        <w:rPr>
          <w:rFonts w:ascii="Times New Roman" w:eastAsia="Times New Roman" w:hAnsi="Times New Roman" w:cs="Times New Roman"/>
          <w:sz w:val="24"/>
        </w:rPr>
      </w:pPr>
    </w:p>
    <w:p w14:paraId="284F466D" w14:textId="77777777" w:rsidR="00207830" w:rsidRDefault="004B2187">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3" w:anchor="art156§4">
        <w:r>
          <w:rPr>
            <w:sz w:val="24"/>
            <w:u w:val="single"/>
          </w:rPr>
          <w:t>art. 156, § 4º, da Lei nº 14.133, de 2021</w:t>
        </w:r>
      </w:hyperlink>
      <w:r>
        <w:rPr>
          <w:sz w:val="24"/>
        </w:rPr>
        <w:t>);</w:t>
      </w:r>
    </w:p>
    <w:p w14:paraId="044D78CD" w14:textId="77777777" w:rsidR="00207830" w:rsidRDefault="00207830">
      <w:pPr>
        <w:widowControl/>
        <w:spacing w:line="312" w:lineRule="auto"/>
        <w:jc w:val="both"/>
        <w:rPr>
          <w:rFonts w:ascii="Times New Roman" w:eastAsia="Times New Roman" w:hAnsi="Times New Roman" w:cs="Times New Roman"/>
          <w:sz w:val="24"/>
        </w:rPr>
      </w:pPr>
    </w:p>
    <w:p w14:paraId="2B20029A" w14:textId="77777777" w:rsidR="00207830" w:rsidRDefault="004B2187">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4" w:anchor="art156§5">
        <w:r>
          <w:rPr>
            <w:sz w:val="24"/>
            <w:u w:val="single"/>
          </w:rPr>
          <w:t>art. 156, §5º, da Lei nº 14.133, de 2021</w:t>
        </w:r>
      </w:hyperlink>
      <w:r>
        <w:rPr>
          <w:sz w:val="24"/>
        </w:rPr>
        <w:t>).</w:t>
      </w:r>
    </w:p>
    <w:p w14:paraId="06109548" w14:textId="77777777" w:rsidR="00207830" w:rsidRDefault="00207830">
      <w:pPr>
        <w:widowControl/>
        <w:spacing w:line="312" w:lineRule="auto"/>
        <w:jc w:val="both"/>
        <w:rPr>
          <w:rFonts w:ascii="Times New Roman" w:eastAsia="Times New Roman" w:hAnsi="Times New Roman" w:cs="Times New Roman"/>
          <w:sz w:val="24"/>
        </w:rPr>
      </w:pPr>
    </w:p>
    <w:p w14:paraId="453B9BA3" w14:textId="77777777" w:rsidR="00207830" w:rsidRDefault="004B2187">
      <w:pPr>
        <w:widowControl/>
        <w:spacing w:line="312" w:lineRule="auto"/>
        <w:jc w:val="both"/>
        <w:rPr>
          <w:b/>
          <w:sz w:val="24"/>
        </w:rPr>
      </w:pPr>
      <w:r>
        <w:rPr>
          <w:b/>
          <w:sz w:val="24"/>
        </w:rPr>
        <w:t>IV - Multa:</w:t>
      </w:r>
    </w:p>
    <w:p w14:paraId="1ACE83B3" w14:textId="77777777" w:rsidR="00207830" w:rsidRDefault="00207830">
      <w:pPr>
        <w:widowControl/>
        <w:spacing w:line="312" w:lineRule="auto"/>
        <w:jc w:val="both"/>
        <w:rPr>
          <w:rFonts w:ascii="Times New Roman" w:eastAsia="Times New Roman" w:hAnsi="Times New Roman" w:cs="Times New Roman"/>
          <w:sz w:val="24"/>
        </w:rPr>
      </w:pPr>
    </w:p>
    <w:p w14:paraId="7F9F2870" w14:textId="77777777" w:rsidR="00207830" w:rsidRDefault="004B2187">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17DF5CA8" w14:textId="77777777" w:rsidR="00207830" w:rsidRDefault="004B2187">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6EF25831" w14:textId="77777777" w:rsidR="00207830" w:rsidRDefault="00207830">
      <w:pPr>
        <w:widowControl/>
        <w:spacing w:line="312" w:lineRule="auto"/>
        <w:jc w:val="both"/>
        <w:rPr>
          <w:rFonts w:ascii="Times New Roman" w:eastAsia="Times New Roman" w:hAnsi="Times New Roman" w:cs="Times New Roman"/>
          <w:sz w:val="24"/>
        </w:rPr>
      </w:pPr>
    </w:p>
    <w:p w14:paraId="622E54B9" w14:textId="77777777" w:rsidR="00207830" w:rsidRDefault="004B2187">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2675200A" w14:textId="77777777" w:rsidR="00207830" w:rsidRDefault="00207830">
      <w:pPr>
        <w:widowControl/>
        <w:spacing w:line="312" w:lineRule="auto"/>
        <w:jc w:val="both"/>
        <w:rPr>
          <w:rFonts w:ascii="Times New Roman" w:eastAsia="Times New Roman" w:hAnsi="Times New Roman" w:cs="Times New Roman"/>
          <w:sz w:val="24"/>
        </w:rPr>
      </w:pPr>
    </w:p>
    <w:p w14:paraId="765AE982" w14:textId="77777777" w:rsidR="00207830" w:rsidRDefault="004B2187">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18BD242E" w14:textId="77777777" w:rsidR="00207830" w:rsidRDefault="00207830">
      <w:pPr>
        <w:widowControl/>
        <w:spacing w:line="312" w:lineRule="auto"/>
        <w:jc w:val="both"/>
        <w:rPr>
          <w:rFonts w:ascii="Times New Roman" w:eastAsia="Times New Roman" w:hAnsi="Times New Roman" w:cs="Times New Roman"/>
          <w:sz w:val="24"/>
        </w:rPr>
      </w:pPr>
    </w:p>
    <w:p w14:paraId="2B21A73E" w14:textId="77777777" w:rsidR="00207830" w:rsidRDefault="004B2187">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5"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4519C7A5" w14:textId="77777777" w:rsidR="00207830" w:rsidRDefault="00207830">
      <w:pPr>
        <w:widowControl/>
        <w:spacing w:line="312" w:lineRule="auto"/>
        <w:jc w:val="both"/>
        <w:rPr>
          <w:rFonts w:ascii="Times New Roman" w:eastAsia="Times New Roman" w:hAnsi="Times New Roman" w:cs="Times New Roman"/>
          <w:sz w:val="24"/>
        </w:rPr>
      </w:pPr>
    </w:p>
    <w:p w14:paraId="090CE1C8" w14:textId="77777777" w:rsidR="00207830" w:rsidRDefault="004B2187">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6" w:anchor="art156§7">
        <w:r>
          <w:rPr>
            <w:sz w:val="24"/>
            <w:u w:val="single"/>
          </w:rPr>
          <w:t>art. 156, §7º, da Lei nº 14.133, de 2021</w:t>
        </w:r>
      </w:hyperlink>
      <w:r>
        <w:rPr>
          <w:sz w:val="24"/>
        </w:rPr>
        <w:t>).</w:t>
      </w:r>
    </w:p>
    <w:p w14:paraId="4E3E6B28" w14:textId="77777777" w:rsidR="00207830" w:rsidRDefault="00207830">
      <w:pPr>
        <w:widowControl/>
        <w:spacing w:line="312" w:lineRule="auto"/>
        <w:jc w:val="both"/>
        <w:rPr>
          <w:rFonts w:ascii="Times New Roman" w:eastAsia="Times New Roman" w:hAnsi="Times New Roman" w:cs="Times New Roman"/>
          <w:sz w:val="24"/>
        </w:rPr>
      </w:pPr>
    </w:p>
    <w:p w14:paraId="4BA1AB88" w14:textId="77777777" w:rsidR="00207830" w:rsidRDefault="004B2187">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7" w:anchor="art157">
        <w:r>
          <w:rPr>
            <w:sz w:val="24"/>
            <w:u w:val="single"/>
          </w:rPr>
          <w:t>art. 157, da Lei nº 14.133, de 2021</w:t>
        </w:r>
      </w:hyperlink>
      <w:r>
        <w:rPr>
          <w:sz w:val="24"/>
        </w:rPr>
        <w:t>)</w:t>
      </w:r>
      <w:r>
        <w:rPr>
          <w:rFonts w:ascii="Times New Roman" w:eastAsia="Times New Roman" w:hAnsi="Times New Roman" w:cs="Times New Roman"/>
          <w:sz w:val="24"/>
        </w:rPr>
        <w:t>.</w:t>
      </w:r>
    </w:p>
    <w:p w14:paraId="143E5D9F" w14:textId="77777777" w:rsidR="00207830" w:rsidRDefault="00207830">
      <w:pPr>
        <w:widowControl/>
        <w:spacing w:line="312" w:lineRule="auto"/>
        <w:jc w:val="both"/>
        <w:rPr>
          <w:rFonts w:ascii="Times New Roman" w:eastAsia="Times New Roman" w:hAnsi="Times New Roman" w:cs="Times New Roman"/>
          <w:sz w:val="24"/>
        </w:rPr>
      </w:pPr>
    </w:p>
    <w:p w14:paraId="379A4EBD" w14:textId="77777777" w:rsidR="00207830" w:rsidRDefault="004B2187">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8">
        <w:r>
          <w:rPr>
            <w:sz w:val="24"/>
            <w:u w:val="single"/>
          </w:rPr>
          <w:t>art. 156, §8º, da Lei nº 14.133, de 2021</w:t>
        </w:r>
      </w:hyperlink>
      <w:r>
        <w:rPr>
          <w:sz w:val="24"/>
        </w:rPr>
        <w:t>).</w:t>
      </w:r>
    </w:p>
    <w:p w14:paraId="35CB886B" w14:textId="77777777" w:rsidR="00207830" w:rsidRDefault="00207830">
      <w:pPr>
        <w:widowControl/>
        <w:spacing w:line="312" w:lineRule="auto"/>
        <w:jc w:val="both"/>
        <w:rPr>
          <w:rFonts w:ascii="Times New Roman" w:eastAsia="Times New Roman" w:hAnsi="Times New Roman" w:cs="Times New Roman"/>
          <w:sz w:val="24"/>
        </w:rPr>
      </w:pPr>
    </w:p>
    <w:p w14:paraId="5C3D4FF4" w14:textId="77777777" w:rsidR="00207830" w:rsidRDefault="004B2187">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373130BD" w14:textId="77777777" w:rsidR="00207830" w:rsidRDefault="00207830">
      <w:pPr>
        <w:widowControl/>
        <w:spacing w:line="312" w:lineRule="auto"/>
        <w:jc w:val="both"/>
        <w:rPr>
          <w:rFonts w:ascii="Times New Roman" w:eastAsia="Times New Roman" w:hAnsi="Times New Roman" w:cs="Times New Roman"/>
          <w:sz w:val="24"/>
        </w:rPr>
      </w:pPr>
    </w:p>
    <w:p w14:paraId="7527881E" w14:textId="77777777" w:rsidR="00207830" w:rsidRDefault="004B2187">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9" w:anchor="art158">
        <w:r>
          <w:rPr>
            <w:sz w:val="24"/>
            <w:u w:val="single"/>
          </w:rPr>
          <w:t>art. 158 da Lei nº 14.133, de 2021</w:t>
        </w:r>
      </w:hyperlink>
      <w:r>
        <w:rPr>
          <w:sz w:val="24"/>
        </w:rPr>
        <w:t>, para as penalidades de impedimento de licitar e contratar e de declaração de inidoneidade para licitar ou contratar.</w:t>
      </w:r>
    </w:p>
    <w:p w14:paraId="089DCF5A" w14:textId="77777777" w:rsidR="00207830" w:rsidRDefault="00207830">
      <w:pPr>
        <w:widowControl/>
        <w:spacing w:line="312" w:lineRule="auto"/>
        <w:jc w:val="both"/>
        <w:rPr>
          <w:rFonts w:ascii="Times New Roman" w:eastAsia="Times New Roman" w:hAnsi="Times New Roman" w:cs="Times New Roman"/>
          <w:sz w:val="24"/>
        </w:rPr>
      </w:pPr>
    </w:p>
    <w:p w14:paraId="29286B44" w14:textId="77777777" w:rsidR="00207830" w:rsidRDefault="004B2187">
      <w:pPr>
        <w:widowControl/>
        <w:spacing w:line="312" w:lineRule="auto"/>
        <w:jc w:val="both"/>
        <w:rPr>
          <w:sz w:val="24"/>
        </w:rPr>
      </w:pPr>
      <w:r>
        <w:rPr>
          <w:b/>
          <w:sz w:val="24"/>
        </w:rPr>
        <w:t>11.6.</w:t>
      </w:r>
      <w:r>
        <w:rPr>
          <w:sz w:val="24"/>
        </w:rPr>
        <w:t xml:space="preserve"> Na aplicação das sanções serão considerados (</w:t>
      </w:r>
      <w:hyperlink r:id="rId50" w:anchor="art156§1">
        <w:r>
          <w:rPr>
            <w:sz w:val="24"/>
            <w:u w:val="single"/>
          </w:rPr>
          <w:t>art. 156, §1º, da Lei nº 14.133, de 2021</w:t>
        </w:r>
      </w:hyperlink>
      <w:r>
        <w:rPr>
          <w:sz w:val="24"/>
        </w:rPr>
        <w:t>):</w:t>
      </w:r>
    </w:p>
    <w:p w14:paraId="0EA7D2B1" w14:textId="77777777" w:rsidR="00207830" w:rsidRDefault="004B2187">
      <w:pPr>
        <w:widowControl/>
        <w:spacing w:line="312" w:lineRule="auto"/>
        <w:jc w:val="both"/>
        <w:rPr>
          <w:sz w:val="24"/>
        </w:rPr>
      </w:pPr>
      <w:r>
        <w:rPr>
          <w:b/>
          <w:sz w:val="24"/>
        </w:rPr>
        <w:t>a)</w:t>
      </w:r>
      <w:r>
        <w:rPr>
          <w:sz w:val="24"/>
        </w:rPr>
        <w:t xml:space="preserve"> a natureza e a gravidade da infração cometida;</w:t>
      </w:r>
    </w:p>
    <w:p w14:paraId="574A929C" w14:textId="77777777" w:rsidR="00207830" w:rsidRDefault="004B2187">
      <w:pPr>
        <w:widowControl/>
        <w:spacing w:line="312" w:lineRule="auto"/>
        <w:jc w:val="both"/>
        <w:rPr>
          <w:sz w:val="24"/>
        </w:rPr>
      </w:pPr>
      <w:r>
        <w:rPr>
          <w:b/>
          <w:sz w:val="24"/>
        </w:rPr>
        <w:t>b)</w:t>
      </w:r>
      <w:r>
        <w:rPr>
          <w:sz w:val="24"/>
        </w:rPr>
        <w:t xml:space="preserve"> as peculiaridades do caso concreto;</w:t>
      </w:r>
    </w:p>
    <w:p w14:paraId="62E7615B" w14:textId="77777777" w:rsidR="00207830" w:rsidRDefault="004B2187">
      <w:pPr>
        <w:widowControl/>
        <w:spacing w:line="312" w:lineRule="auto"/>
        <w:jc w:val="both"/>
        <w:rPr>
          <w:sz w:val="24"/>
        </w:rPr>
      </w:pPr>
      <w:r>
        <w:rPr>
          <w:b/>
          <w:sz w:val="24"/>
        </w:rPr>
        <w:t>c)</w:t>
      </w:r>
      <w:r>
        <w:rPr>
          <w:sz w:val="24"/>
        </w:rPr>
        <w:t xml:space="preserve"> as circunstâncias agravantes ou atenuantes;</w:t>
      </w:r>
    </w:p>
    <w:p w14:paraId="618ED578" w14:textId="77777777" w:rsidR="00207830" w:rsidRDefault="004B2187">
      <w:pPr>
        <w:widowControl/>
        <w:spacing w:line="312" w:lineRule="auto"/>
        <w:jc w:val="both"/>
        <w:rPr>
          <w:sz w:val="24"/>
        </w:rPr>
      </w:pPr>
      <w:r>
        <w:rPr>
          <w:b/>
          <w:sz w:val="24"/>
        </w:rPr>
        <w:t>d)</w:t>
      </w:r>
      <w:r>
        <w:rPr>
          <w:sz w:val="24"/>
        </w:rPr>
        <w:t xml:space="preserve"> os danos que dela provierem para o Contratante;</w:t>
      </w:r>
    </w:p>
    <w:p w14:paraId="3FA04EA3" w14:textId="77777777" w:rsidR="00207830" w:rsidRDefault="004B2187">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03F5883A" w14:textId="77777777" w:rsidR="00207830" w:rsidRDefault="00207830">
      <w:pPr>
        <w:widowControl/>
        <w:spacing w:line="312" w:lineRule="auto"/>
        <w:jc w:val="both"/>
        <w:rPr>
          <w:rFonts w:ascii="Times New Roman" w:eastAsia="Times New Roman" w:hAnsi="Times New Roman" w:cs="Times New Roman"/>
          <w:sz w:val="24"/>
        </w:rPr>
      </w:pPr>
    </w:p>
    <w:p w14:paraId="7D77D7B5" w14:textId="77777777" w:rsidR="00207830" w:rsidRDefault="004B2187">
      <w:pPr>
        <w:widowControl/>
        <w:spacing w:line="312" w:lineRule="auto"/>
        <w:jc w:val="both"/>
        <w:rPr>
          <w:sz w:val="24"/>
        </w:rPr>
      </w:pPr>
      <w:r>
        <w:rPr>
          <w:b/>
          <w:sz w:val="24"/>
        </w:rPr>
        <w:t>11.7.</w:t>
      </w:r>
      <w:r>
        <w:rPr>
          <w:sz w:val="24"/>
        </w:rPr>
        <w:t xml:space="preserve"> Os atos previstos como infrações administrativas na </w:t>
      </w:r>
      <w:hyperlink r:id="rId51">
        <w:r>
          <w:rPr>
            <w:sz w:val="24"/>
            <w:u w:val="single"/>
          </w:rPr>
          <w:t>Lei nº 14.133, de 2021</w:t>
        </w:r>
      </w:hyperlink>
      <w:r>
        <w:rPr>
          <w:sz w:val="24"/>
        </w:rPr>
        <w:t xml:space="preserve">, ou em outras leis de licitações e contratos da Administração Pública que também sejam tipificados como atos lesivos na </w:t>
      </w:r>
      <w:hyperlink r:id="rId52">
        <w:r>
          <w:rPr>
            <w:sz w:val="24"/>
            <w:u w:val="single"/>
          </w:rPr>
          <w:t>Lei nº 12.846, de 2013</w:t>
        </w:r>
      </w:hyperlink>
      <w:r>
        <w:rPr>
          <w:sz w:val="24"/>
        </w:rPr>
        <w:t>, serão apurados e julgados conjuntamente, nos mesmos autos, observados o rito procedimental e autoridade competente definidos na referida Lei (</w:t>
      </w:r>
      <w:hyperlink r:id="rId53">
        <w:r>
          <w:rPr>
            <w:sz w:val="24"/>
            <w:u w:val="single"/>
          </w:rPr>
          <w:t>art. 159</w:t>
        </w:r>
      </w:hyperlink>
      <w:r>
        <w:rPr>
          <w:sz w:val="24"/>
        </w:rPr>
        <w:t>).</w:t>
      </w:r>
    </w:p>
    <w:p w14:paraId="799B3542" w14:textId="77777777" w:rsidR="00207830" w:rsidRDefault="00207830">
      <w:pPr>
        <w:widowControl/>
        <w:spacing w:line="312" w:lineRule="auto"/>
        <w:jc w:val="both"/>
        <w:rPr>
          <w:rFonts w:ascii="Times New Roman" w:eastAsia="Times New Roman" w:hAnsi="Times New Roman" w:cs="Times New Roman"/>
          <w:sz w:val="24"/>
        </w:rPr>
      </w:pPr>
    </w:p>
    <w:p w14:paraId="52572494" w14:textId="77777777" w:rsidR="00207830" w:rsidRDefault="004B2187">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4" w:anchor="art160">
        <w:r>
          <w:rPr>
            <w:sz w:val="24"/>
            <w:u w:val="single"/>
          </w:rPr>
          <w:t>art. 160, da Lei nº 14.133, de 2021</w:t>
        </w:r>
      </w:hyperlink>
      <w:r>
        <w:rPr>
          <w:sz w:val="24"/>
        </w:rPr>
        <w:t>).</w:t>
      </w:r>
    </w:p>
    <w:p w14:paraId="7423287D" w14:textId="77777777" w:rsidR="00207830" w:rsidRDefault="00207830">
      <w:pPr>
        <w:widowControl/>
        <w:spacing w:line="312" w:lineRule="auto"/>
        <w:jc w:val="both"/>
        <w:rPr>
          <w:rFonts w:ascii="Times New Roman" w:eastAsia="Times New Roman" w:hAnsi="Times New Roman" w:cs="Times New Roman"/>
          <w:sz w:val="24"/>
        </w:rPr>
      </w:pPr>
    </w:p>
    <w:p w14:paraId="03D544BE" w14:textId="77777777" w:rsidR="00207830" w:rsidRDefault="004B2187">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5" w:anchor="art161">
        <w:r>
          <w:rPr>
            <w:sz w:val="24"/>
            <w:u w:val="single"/>
          </w:rPr>
          <w:t>Art. 161, da Lei nº 14.133, de 2021</w:t>
        </w:r>
      </w:hyperlink>
      <w:r>
        <w:rPr>
          <w:sz w:val="24"/>
        </w:rPr>
        <w:t>).</w:t>
      </w:r>
    </w:p>
    <w:p w14:paraId="27BACDEB" w14:textId="77777777" w:rsidR="00207830" w:rsidRDefault="00207830">
      <w:pPr>
        <w:widowControl/>
        <w:spacing w:line="312" w:lineRule="auto"/>
        <w:jc w:val="both"/>
        <w:rPr>
          <w:rFonts w:ascii="Times New Roman" w:eastAsia="Times New Roman" w:hAnsi="Times New Roman" w:cs="Times New Roman"/>
          <w:sz w:val="24"/>
        </w:rPr>
      </w:pPr>
    </w:p>
    <w:p w14:paraId="447A803F" w14:textId="77777777" w:rsidR="00207830" w:rsidRDefault="004B2187">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6" w:anchor="163">
        <w:r>
          <w:rPr>
            <w:sz w:val="24"/>
            <w:u w:val="single"/>
          </w:rPr>
          <w:t>art. 163 da Lei nº 14.133/21</w:t>
        </w:r>
      </w:hyperlink>
      <w:r>
        <w:rPr>
          <w:rFonts w:ascii="Times New Roman" w:eastAsia="Times New Roman" w:hAnsi="Times New Roman" w:cs="Times New Roman"/>
          <w:sz w:val="24"/>
        </w:rPr>
        <w:t>.</w:t>
      </w:r>
    </w:p>
    <w:p w14:paraId="2A96BC7E" w14:textId="77777777" w:rsidR="00207830" w:rsidRDefault="00207830">
      <w:pPr>
        <w:widowControl/>
        <w:spacing w:line="312" w:lineRule="auto"/>
        <w:jc w:val="both"/>
        <w:rPr>
          <w:rFonts w:ascii="Times New Roman" w:eastAsia="Times New Roman" w:hAnsi="Times New Roman" w:cs="Times New Roman"/>
          <w:sz w:val="24"/>
        </w:rPr>
      </w:pPr>
    </w:p>
    <w:p w14:paraId="73C9EBD0" w14:textId="77777777" w:rsidR="00207830" w:rsidRDefault="004B2187">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r>
          <w:rPr>
            <w:sz w:val="24"/>
            <w:u w:val="single"/>
          </w:rPr>
          <w:t>Normativa SEGES/ME nº 26, de 13 de abril de 2022</w:t>
        </w:r>
      </w:hyperlink>
      <w:r>
        <w:rPr>
          <w:sz w:val="24"/>
        </w:rPr>
        <w:t xml:space="preserve">. </w:t>
      </w:r>
    </w:p>
    <w:p w14:paraId="246873B0" w14:textId="77777777" w:rsidR="00207830" w:rsidRDefault="00207830">
      <w:pPr>
        <w:widowControl/>
        <w:spacing w:line="312" w:lineRule="auto"/>
        <w:jc w:val="both"/>
        <w:rPr>
          <w:sz w:val="24"/>
        </w:rPr>
      </w:pPr>
    </w:p>
    <w:p w14:paraId="562AFAC8" w14:textId="77777777" w:rsidR="00207830" w:rsidRDefault="004B2187">
      <w:pPr>
        <w:keepNext/>
        <w:keepLines/>
        <w:widowControl/>
        <w:tabs>
          <w:tab w:val="left" w:pos="567"/>
        </w:tabs>
        <w:spacing w:line="312" w:lineRule="auto"/>
        <w:jc w:val="both"/>
        <w:outlineLvl w:val="0"/>
        <w:rPr>
          <w:b/>
          <w:sz w:val="24"/>
        </w:rPr>
      </w:pPr>
      <w:r>
        <w:rPr>
          <w:b/>
          <w:sz w:val="24"/>
        </w:rPr>
        <w:t>CLÁUSULA DÉCIMA SEGUNDA– DA EXTINÇÃO CONTRATUAL (</w:t>
      </w:r>
      <w:hyperlink r:id="rId58" w:anchor="art92">
        <w:r>
          <w:rPr>
            <w:b/>
            <w:sz w:val="24"/>
            <w:u w:val="single"/>
          </w:rPr>
          <w:t>art. 92, XIX</w:t>
        </w:r>
      </w:hyperlink>
      <w:r>
        <w:rPr>
          <w:b/>
          <w:sz w:val="24"/>
        </w:rPr>
        <w:t>)</w:t>
      </w:r>
    </w:p>
    <w:p w14:paraId="49E3AE50"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3EA2FCDE" w14:textId="77777777" w:rsidR="00207830" w:rsidRDefault="004B2187">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0DCBA745" w14:textId="77777777" w:rsidR="00207830" w:rsidRDefault="00207830">
      <w:pPr>
        <w:widowControl/>
        <w:spacing w:line="312" w:lineRule="auto"/>
        <w:jc w:val="both"/>
        <w:rPr>
          <w:rFonts w:ascii="Times New Roman" w:eastAsia="Times New Roman" w:hAnsi="Times New Roman" w:cs="Times New Roman"/>
          <w:sz w:val="24"/>
        </w:rPr>
      </w:pPr>
    </w:p>
    <w:p w14:paraId="58DCB4A4" w14:textId="77777777" w:rsidR="00207830" w:rsidRDefault="004B2187">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260AE8B9" w14:textId="77777777" w:rsidR="00207830" w:rsidRDefault="00207830">
      <w:pPr>
        <w:widowControl/>
        <w:spacing w:line="312" w:lineRule="auto"/>
        <w:jc w:val="both"/>
        <w:rPr>
          <w:rFonts w:ascii="Times New Roman" w:eastAsia="Times New Roman" w:hAnsi="Times New Roman" w:cs="Times New Roman"/>
          <w:sz w:val="24"/>
        </w:rPr>
      </w:pPr>
    </w:p>
    <w:p w14:paraId="0B8EBF53" w14:textId="77777777" w:rsidR="00207830" w:rsidRDefault="004B2187">
      <w:pPr>
        <w:widowControl/>
        <w:spacing w:line="312" w:lineRule="auto"/>
        <w:jc w:val="both"/>
        <w:rPr>
          <w:sz w:val="24"/>
        </w:rPr>
      </w:pPr>
      <w:r>
        <w:rPr>
          <w:b/>
          <w:sz w:val="24"/>
        </w:rPr>
        <w:t>12.2.1.</w:t>
      </w:r>
      <w:r>
        <w:rPr>
          <w:sz w:val="24"/>
        </w:rPr>
        <w:t xml:space="preserve"> Quando a não conclusão do contrato decorrer de culpa do contratado:</w:t>
      </w:r>
    </w:p>
    <w:p w14:paraId="7E4E9CE1" w14:textId="77777777" w:rsidR="00207830" w:rsidRDefault="00207830">
      <w:pPr>
        <w:widowControl/>
        <w:spacing w:line="312" w:lineRule="auto"/>
        <w:jc w:val="both"/>
        <w:rPr>
          <w:rFonts w:ascii="Times New Roman" w:eastAsia="Times New Roman" w:hAnsi="Times New Roman" w:cs="Times New Roman"/>
          <w:sz w:val="24"/>
        </w:rPr>
      </w:pPr>
    </w:p>
    <w:p w14:paraId="28E559C1" w14:textId="77777777" w:rsidR="00207830" w:rsidRDefault="004B2187">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01B0F7E4" w14:textId="77777777" w:rsidR="00207830" w:rsidRDefault="00207830">
      <w:pPr>
        <w:widowControl/>
        <w:spacing w:line="312" w:lineRule="auto"/>
        <w:jc w:val="both"/>
        <w:rPr>
          <w:rFonts w:ascii="Times New Roman" w:eastAsia="Times New Roman" w:hAnsi="Times New Roman" w:cs="Times New Roman"/>
          <w:sz w:val="24"/>
        </w:rPr>
      </w:pPr>
    </w:p>
    <w:p w14:paraId="7D2290D5" w14:textId="77777777" w:rsidR="00207830" w:rsidRDefault="004B2187">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321B45A0" w14:textId="77777777" w:rsidR="00207830" w:rsidRDefault="00207830">
      <w:pPr>
        <w:widowControl/>
        <w:spacing w:line="312" w:lineRule="auto"/>
        <w:jc w:val="both"/>
        <w:rPr>
          <w:rFonts w:ascii="Times New Roman" w:eastAsia="Times New Roman" w:hAnsi="Times New Roman" w:cs="Times New Roman"/>
          <w:sz w:val="24"/>
        </w:rPr>
      </w:pPr>
    </w:p>
    <w:p w14:paraId="5B4ADA79" w14:textId="77777777" w:rsidR="00207830" w:rsidRDefault="004B2187">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61AC3B82" w14:textId="77777777" w:rsidR="00207830" w:rsidRDefault="00207830">
      <w:pPr>
        <w:widowControl/>
        <w:spacing w:line="312" w:lineRule="auto"/>
        <w:jc w:val="both"/>
        <w:rPr>
          <w:rFonts w:ascii="Times New Roman" w:eastAsia="Times New Roman" w:hAnsi="Times New Roman" w:cs="Times New Roman"/>
          <w:sz w:val="24"/>
        </w:rPr>
      </w:pPr>
    </w:p>
    <w:p w14:paraId="2773C51E" w14:textId="77777777" w:rsidR="00207830" w:rsidRDefault="004B2187">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1F5DD00A" w14:textId="77777777" w:rsidR="00207830" w:rsidRDefault="00207830">
      <w:pPr>
        <w:widowControl/>
        <w:spacing w:line="312" w:lineRule="auto"/>
        <w:jc w:val="both"/>
        <w:rPr>
          <w:rFonts w:ascii="Times New Roman" w:eastAsia="Times New Roman" w:hAnsi="Times New Roman" w:cs="Times New Roman"/>
          <w:sz w:val="24"/>
        </w:rPr>
      </w:pPr>
    </w:p>
    <w:p w14:paraId="6D02D5B0" w14:textId="77777777" w:rsidR="00207830" w:rsidRDefault="004B2187">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20CCBAC6" w14:textId="77777777" w:rsidR="00207830" w:rsidRDefault="00207830">
      <w:pPr>
        <w:widowControl/>
        <w:spacing w:line="312" w:lineRule="auto"/>
        <w:jc w:val="both"/>
        <w:rPr>
          <w:rFonts w:ascii="Times New Roman" w:eastAsia="Times New Roman" w:hAnsi="Times New Roman" w:cs="Times New Roman"/>
          <w:sz w:val="24"/>
        </w:rPr>
      </w:pPr>
    </w:p>
    <w:p w14:paraId="6925FEE4" w14:textId="77777777" w:rsidR="00207830" w:rsidRDefault="004B2187">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9" w:anchor="art137">
        <w:r>
          <w:rPr>
            <w:sz w:val="24"/>
            <w:u w:val="single"/>
          </w:rPr>
          <w:t>artigo 137 da Lei nº 14.133/21</w:t>
        </w:r>
      </w:hyperlink>
      <w:r>
        <w:rPr>
          <w:sz w:val="24"/>
        </w:rPr>
        <w:t>, bem como amigavelmente, assegurados o contraditório e a ampla defesa.</w:t>
      </w:r>
    </w:p>
    <w:p w14:paraId="71B05D2C" w14:textId="77777777" w:rsidR="00207830" w:rsidRDefault="00207830">
      <w:pPr>
        <w:widowControl/>
        <w:spacing w:line="312" w:lineRule="auto"/>
        <w:jc w:val="both"/>
        <w:rPr>
          <w:rFonts w:ascii="Times New Roman" w:eastAsia="Times New Roman" w:hAnsi="Times New Roman" w:cs="Times New Roman"/>
          <w:sz w:val="24"/>
        </w:rPr>
      </w:pPr>
    </w:p>
    <w:p w14:paraId="15F353DA" w14:textId="77777777" w:rsidR="00207830" w:rsidRDefault="004B2187">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60" w:anchor="art138">
        <w:r>
          <w:rPr>
            <w:sz w:val="24"/>
            <w:u w:val="single"/>
          </w:rPr>
          <w:t>artigos 138 e 139 da mesma Lei</w:t>
        </w:r>
      </w:hyperlink>
      <w:r>
        <w:rPr>
          <w:rFonts w:ascii="Times New Roman" w:eastAsia="Times New Roman" w:hAnsi="Times New Roman" w:cs="Times New Roman"/>
          <w:sz w:val="24"/>
        </w:rPr>
        <w:t>.</w:t>
      </w:r>
    </w:p>
    <w:p w14:paraId="32E49735" w14:textId="77777777" w:rsidR="00207830" w:rsidRDefault="00207830">
      <w:pPr>
        <w:widowControl/>
        <w:spacing w:line="312" w:lineRule="auto"/>
        <w:jc w:val="both"/>
        <w:rPr>
          <w:rFonts w:ascii="Times New Roman" w:eastAsia="Times New Roman" w:hAnsi="Times New Roman" w:cs="Times New Roman"/>
          <w:sz w:val="24"/>
        </w:rPr>
      </w:pPr>
    </w:p>
    <w:p w14:paraId="06898AE6" w14:textId="77777777" w:rsidR="00207830" w:rsidRDefault="004B2187">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65A24755" w14:textId="77777777" w:rsidR="00207830" w:rsidRDefault="00207830">
      <w:pPr>
        <w:widowControl/>
        <w:spacing w:line="312" w:lineRule="auto"/>
        <w:jc w:val="both"/>
        <w:rPr>
          <w:rFonts w:ascii="Times New Roman" w:eastAsia="Times New Roman" w:hAnsi="Times New Roman" w:cs="Times New Roman"/>
          <w:sz w:val="24"/>
        </w:rPr>
      </w:pPr>
    </w:p>
    <w:p w14:paraId="1D978769" w14:textId="77777777" w:rsidR="00207830" w:rsidRDefault="004B2187">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59328077" w14:textId="77777777" w:rsidR="00207830" w:rsidRDefault="00207830">
      <w:pPr>
        <w:widowControl/>
        <w:spacing w:line="312" w:lineRule="auto"/>
        <w:jc w:val="both"/>
        <w:rPr>
          <w:rFonts w:ascii="Times New Roman" w:eastAsia="Times New Roman" w:hAnsi="Times New Roman" w:cs="Times New Roman"/>
          <w:sz w:val="24"/>
        </w:rPr>
      </w:pPr>
    </w:p>
    <w:p w14:paraId="01772D5A" w14:textId="77777777" w:rsidR="00207830" w:rsidRDefault="004B2187">
      <w:pPr>
        <w:widowControl/>
        <w:spacing w:line="312" w:lineRule="auto"/>
        <w:jc w:val="both"/>
        <w:rPr>
          <w:sz w:val="24"/>
        </w:rPr>
      </w:pPr>
      <w:r>
        <w:rPr>
          <w:b/>
          <w:sz w:val="24"/>
        </w:rPr>
        <w:t>12.5</w:t>
      </w:r>
      <w:r>
        <w:rPr>
          <w:sz w:val="24"/>
        </w:rPr>
        <w:t>. O termo de rescisão, sempre que possível, será precedido:</w:t>
      </w:r>
    </w:p>
    <w:p w14:paraId="54137A2F" w14:textId="77777777" w:rsidR="00207830" w:rsidRDefault="00207830">
      <w:pPr>
        <w:widowControl/>
        <w:spacing w:line="312" w:lineRule="auto"/>
        <w:jc w:val="both"/>
        <w:rPr>
          <w:rFonts w:ascii="Times New Roman" w:eastAsia="Times New Roman" w:hAnsi="Times New Roman" w:cs="Times New Roman"/>
          <w:sz w:val="24"/>
        </w:rPr>
      </w:pPr>
    </w:p>
    <w:p w14:paraId="0A434887" w14:textId="77777777" w:rsidR="00207830" w:rsidRDefault="004B2187">
      <w:pPr>
        <w:widowControl/>
        <w:spacing w:line="312" w:lineRule="auto"/>
        <w:jc w:val="both"/>
        <w:rPr>
          <w:sz w:val="24"/>
        </w:rPr>
      </w:pPr>
      <w:r>
        <w:rPr>
          <w:b/>
          <w:sz w:val="24"/>
        </w:rPr>
        <w:t>12.5.1.</w:t>
      </w:r>
      <w:r>
        <w:rPr>
          <w:sz w:val="24"/>
        </w:rPr>
        <w:t xml:space="preserve"> Balanço dos eventos contratuais já cumpridos ou parcialmente cumpridos;</w:t>
      </w:r>
    </w:p>
    <w:p w14:paraId="52420DC0" w14:textId="77777777" w:rsidR="00207830" w:rsidRDefault="00207830">
      <w:pPr>
        <w:widowControl/>
        <w:spacing w:line="312" w:lineRule="auto"/>
        <w:jc w:val="both"/>
        <w:rPr>
          <w:rFonts w:ascii="Times New Roman" w:eastAsia="Times New Roman" w:hAnsi="Times New Roman" w:cs="Times New Roman"/>
          <w:sz w:val="24"/>
        </w:rPr>
      </w:pPr>
    </w:p>
    <w:p w14:paraId="4B166D1E" w14:textId="77777777" w:rsidR="00207830" w:rsidRDefault="004B2187">
      <w:pPr>
        <w:widowControl/>
        <w:spacing w:line="312" w:lineRule="auto"/>
        <w:jc w:val="both"/>
        <w:rPr>
          <w:sz w:val="24"/>
        </w:rPr>
      </w:pPr>
      <w:r>
        <w:rPr>
          <w:b/>
          <w:sz w:val="24"/>
        </w:rPr>
        <w:t>12.5.2.</w:t>
      </w:r>
      <w:r>
        <w:rPr>
          <w:sz w:val="24"/>
        </w:rPr>
        <w:t xml:space="preserve"> Relação dos pagamentos já efetuados e ainda devidos;</w:t>
      </w:r>
    </w:p>
    <w:p w14:paraId="36650718" w14:textId="77777777" w:rsidR="00207830" w:rsidRDefault="00207830">
      <w:pPr>
        <w:widowControl/>
        <w:spacing w:line="312" w:lineRule="auto"/>
        <w:jc w:val="both"/>
        <w:rPr>
          <w:rFonts w:ascii="Times New Roman" w:eastAsia="Times New Roman" w:hAnsi="Times New Roman" w:cs="Times New Roman"/>
          <w:sz w:val="24"/>
        </w:rPr>
      </w:pPr>
    </w:p>
    <w:p w14:paraId="5CCDEC79" w14:textId="77777777" w:rsidR="00207830" w:rsidRDefault="004B2187">
      <w:pPr>
        <w:widowControl/>
        <w:spacing w:line="312" w:lineRule="auto"/>
        <w:jc w:val="both"/>
        <w:rPr>
          <w:sz w:val="24"/>
        </w:rPr>
      </w:pPr>
      <w:r>
        <w:rPr>
          <w:b/>
          <w:sz w:val="24"/>
        </w:rPr>
        <w:t xml:space="preserve">12.5.3. </w:t>
      </w:r>
      <w:r>
        <w:rPr>
          <w:sz w:val="24"/>
        </w:rPr>
        <w:t>Relação de indenizações e multas aplicadas.</w:t>
      </w:r>
    </w:p>
    <w:p w14:paraId="62F5C61B" w14:textId="77777777" w:rsidR="00207830" w:rsidRDefault="00207830">
      <w:pPr>
        <w:widowControl/>
        <w:spacing w:line="312" w:lineRule="auto"/>
        <w:jc w:val="both"/>
        <w:rPr>
          <w:rFonts w:ascii="Times New Roman" w:eastAsia="Times New Roman" w:hAnsi="Times New Roman" w:cs="Times New Roman"/>
          <w:sz w:val="24"/>
        </w:rPr>
      </w:pPr>
    </w:p>
    <w:p w14:paraId="09BDE615" w14:textId="77777777" w:rsidR="00207830" w:rsidRDefault="004B2187">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1" w:anchor="art131">
        <w:r>
          <w:rPr>
            <w:sz w:val="24"/>
            <w:u w:val="single"/>
          </w:rPr>
          <w:t>art. 131, caput, da Lei n.º 14.133, de 2021</w:t>
        </w:r>
      </w:hyperlink>
      <w:r>
        <w:rPr>
          <w:sz w:val="24"/>
        </w:rPr>
        <w:t xml:space="preserve">). </w:t>
      </w:r>
    </w:p>
    <w:p w14:paraId="55307929" w14:textId="77777777" w:rsidR="00207830" w:rsidRDefault="00207830">
      <w:pPr>
        <w:widowControl/>
        <w:spacing w:line="312" w:lineRule="auto"/>
        <w:jc w:val="both"/>
        <w:rPr>
          <w:rFonts w:ascii="Times New Roman" w:eastAsia="Times New Roman" w:hAnsi="Times New Roman" w:cs="Times New Roman"/>
          <w:sz w:val="24"/>
        </w:rPr>
      </w:pPr>
    </w:p>
    <w:p w14:paraId="3FA50950" w14:textId="77777777" w:rsidR="00207830" w:rsidRDefault="00207830">
      <w:pPr>
        <w:widowControl/>
        <w:spacing w:line="312" w:lineRule="auto"/>
        <w:jc w:val="both"/>
        <w:rPr>
          <w:rFonts w:ascii="Times New Roman" w:eastAsia="Times New Roman" w:hAnsi="Times New Roman" w:cs="Times New Roman"/>
          <w:sz w:val="24"/>
        </w:rPr>
      </w:pPr>
    </w:p>
    <w:p w14:paraId="39631FB9" w14:textId="77777777" w:rsidR="00207830" w:rsidRDefault="004B2187">
      <w:pPr>
        <w:keepNext/>
        <w:keepLines/>
        <w:widowControl/>
        <w:tabs>
          <w:tab w:val="left" w:pos="567"/>
        </w:tabs>
        <w:spacing w:line="312" w:lineRule="auto"/>
        <w:jc w:val="both"/>
        <w:outlineLvl w:val="0"/>
        <w:rPr>
          <w:b/>
          <w:sz w:val="24"/>
        </w:rPr>
      </w:pPr>
      <w:r>
        <w:rPr>
          <w:b/>
          <w:sz w:val="24"/>
        </w:rPr>
        <w:t>CLÁUSULA DÉCIMA TERCEIRA – DOTAÇÃO ORÇAMENTÁRIA (</w:t>
      </w:r>
      <w:hyperlink r:id="rId62" w:anchor="art92">
        <w:r>
          <w:rPr>
            <w:b/>
            <w:sz w:val="24"/>
            <w:u w:val="single"/>
          </w:rPr>
          <w:t>art. 92, VIII</w:t>
        </w:r>
      </w:hyperlink>
      <w:r>
        <w:rPr>
          <w:b/>
          <w:sz w:val="24"/>
        </w:rPr>
        <w:t>)</w:t>
      </w:r>
    </w:p>
    <w:p w14:paraId="2AC4D7FF"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5C9F18AB" w14:textId="77777777" w:rsidR="00207830" w:rsidRDefault="004B2187">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5E823974"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44E2EF1B"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50FBC216"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02/03/21 - ENSINO FUNDAMENTAL; 02/06/21 - FUNDO MUNICIPAL DE SAÚDE - ATENÇÃO BÁSICA</w:t>
      </w:r>
    </w:p>
    <w:p w14:paraId="6551B9AE" w14:textId="77777777" w:rsidR="00207830" w:rsidRDefault="00207830">
      <w:pPr>
        <w:widowControl/>
        <w:spacing w:line="360" w:lineRule="auto"/>
        <w:ind w:firstLine="1417"/>
        <w:jc w:val="both"/>
        <w:rPr>
          <w:rFonts w:ascii="Calibri" w:eastAsia="Calibri" w:hAnsi="Calibri" w:cs="Calibri"/>
          <w:b/>
          <w:i/>
          <w:sz w:val="18"/>
          <w:u w:val="single"/>
        </w:rPr>
      </w:pPr>
    </w:p>
    <w:p w14:paraId="0B4D3370"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2BBB0064"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 xml:space="preserve">10.301.1002.1503.0000 - ESTRUTURAÇÃO DA REDE MUNICIPAL DE SAÚDE (EQUIPAMENTOS / VEÍCULOS); 12.306.1202.1036.0000 - AQUISIÇÃO DE </w:t>
      </w:r>
      <w:proofErr w:type="gramStart"/>
      <w:r>
        <w:rPr>
          <w:rFonts w:ascii="Calibri" w:eastAsia="Calibri" w:hAnsi="Calibri" w:cs="Calibri"/>
          <w:b/>
          <w:i/>
          <w:sz w:val="18"/>
          <w:u w:val="single"/>
        </w:rPr>
        <w:t>VEÍCULO  DEST.TRANPORTE</w:t>
      </w:r>
      <w:proofErr w:type="gramEnd"/>
      <w:r>
        <w:rPr>
          <w:rFonts w:ascii="Calibri" w:eastAsia="Calibri" w:hAnsi="Calibri" w:cs="Calibri"/>
          <w:b/>
          <w:i/>
          <w:sz w:val="18"/>
          <w:u w:val="single"/>
        </w:rPr>
        <w:t xml:space="preserve"> - MERENDA; 12.361.1202.1502.0000 - AQUISIÇÃO DE VEICULOS DESTINADOS AO TRANSPORTE ESCOLAR; 12.361.1202.2503.0000 - MANUTENÇÃO DA COORDENADORIA DA EDUCAÇÃO</w:t>
      </w:r>
    </w:p>
    <w:p w14:paraId="400AD8B7" w14:textId="77777777" w:rsidR="00207830" w:rsidRDefault="00207830">
      <w:pPr>
        <w:widowControl/>
        <w:spacing w:line="360" w:lineRule="auto"/>
        <w:ind w:firstLine="1417"/>
        <w:jc w:val="both"/>
        <w:rPr>
          <w:rFonts w:ascii="Calibri" w:eastAsia="Calibri" w:hAnsi="Calibri" w:cs="Calibri"/>
          <w:b/>
          <w:i/>
          <w:sz w:val="18"/>
          <w:u w:val="single"/>
        </w:rPr>
      </w:pPr>
    </w:p>
    <w:p w14:paraId="7B28BCE4"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64E383EB"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4.4.90.52.00 - EQUIPAMENTOS E MATERIAL PERMANENTE</w:t>
      </w:r>
    </w:p>
    <w:p w14:paraId="0748A96A" w14:textId="77777777" w:rsidR="00207830" w:rsidRDefault="00207830">
      <w:pPr>
        <w:widowControl/>
        <w:spacing w:line="360" w:lineRule="auto"/>
        <w:ind w:firstLine="1417"/>
        <w:jc w:val="both"/>
        <w:rPr>
          <w:rFonts w:ascii="Calibri" w:eastAsia="Calibri" w:hAnsi="Calibri" w:cs="Calibri"/>
          <w:b/>
          <w:i/>
          <w:sz w:val="18"/>
          <w:u w:val="single"/>
        </w:rPr>
      </w:pPr>
    </w:p>
    <w:p w14:paraId="0997EF39"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24C11B86" w14:textId="77777777" w:rsidR="00207830" w:rsidRDefault="004B2187">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148; 149; 169; 170; 311; 590; 601</w:t>
      </w:r>
    </w:p>
    <w:p w14:paraId="1F49B7E7" w14:textId="77777777" w:rsidR="00207830" w:rsidRDefault="00207830">
      <w:pPr>
        <w:widowControl/>
        <w:spacing w:line="312" w:lineRule="auto"/>
        <w:jc w:val="both"/>
        <w:rPr>
          <w:rFonts w:ascii="Times New Roman" w:eastAsia="Times New Roman" w:hAnsi="Times New Roman" w:cs="Times New Roman"/>
          <w:sz w:val="24"/>
        </w:rPr>
      </w:pPr>
    </w:p>
    <w:p w14:paraId="6A20D2AF" w14:textId="77777777" w:rsidR="00207830" w:rsidRDefault="004B2187">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083F8581" w14:textId="77777777" w:rsidR="00207830" w:rsidRDefault="00207830">
      <w:pPr>
        <w:widowControl/>
        <w:spacing w:line="312" w:lineRule="auto"/>
        <w:jc w:val="both"/>
        <w:rPr>
          <w:sz w:val="24"/>
        </w:rPr>
      </w:pPr>
    </w:p>
    <w:p w14:paraId="07F157FE" w14:textId="77777777" w:rsidR="00207830" w:rsidRDefault="004B2187">
      <w:pPr>
        <w:keepNext/>
        <w:keepLines/>
        <w:widowControl/>
        <w:tabs>
          <w:tab w:val="left" w:pos="567"/>
        </w:tabs>
        <w:spacing w:line="312" w:lineRule="auto"/>
        <w:jc w:val="both"/>
        <w:outlineLvl w:val="0"/>
        <w:rPr>
          <w:b/>
          <w:sz w:val="24"/>
        </w:rPr>
      </w:pPr>
      <w:r>
        <w:rPr>
          <w:b/>
          <w:sz w:val="24"/>
        </w:rPr>
        <w:t>CLÁUSULA DÉCIMA QUARTA – DOS CASOS OMISSOS (</w:t>
      </w:r>
      <w:hyperlink r:id="rId63" w:anchor="art92">
        <w:r>
          <w:rPr>
            <w:b/>
            <w:sz w:val="24"/>
            <w:u w:val="single"/>
          </w:rPr>
          <w:t>art. 92, III</w:t>
        </w:r>
      </w:hyperlink>
      <w:r>
        <w:rPr>
          <w:b/>
          <w:sz w:val="24"/>
        </w:rPr>
        <w:t>)</w:t>
      </w:r>
    </w:p>
    <w:p w14:paraId="50C9729B"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5B3E7B26" w14:textId="77777777" w:rsidR="00207830" w:rsidRDefault="004B2187">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4">
        <w:r>
          <w:rPr>
            <w:sz w:val="24"/>
            <w:u w:val="single"/>
          </w:rPr>
          <w:t>nº 14.133, de 2021</w:t>
        </w:r>
      </w:hyperlink>
      <w:r>
        <w:rPr>
          <w:sz w:val="24"/>
        </w:rPr>
        <w:t xml:space="preserve">, e demais normas legais aplicáveis e, subsidiariamente, segundo as disposições contidas na </w:t>
      </w:r>
      <w:hyperlink r:id="rId65">
        <w:r>
          <w:rPr>
            <w:sz w:val="24"/>
            <w:u w:val="single"/>
          </w:rPr>
          <w:t>Lei nº 8.078, de 1990 – Código de Defesa do Consumidor</w:t>
        </w:r>
      </w:hyperlink>
      <w:r>
        <w:rPr>
          <w:sz w:val="24"/>
        </w:rPr>
        <w:t xml:space="preserve"> – e normas e princípios gerais dos contratos.</w:t>
      </w:r>
    </w:p>
    <w:p w14:paraId="07074EA7" w14:textId="77777777" w:rsidR="00207830" w:rsidRDefault="00207830">
      <w:pPr>
        <w:widowControl/>
        <w:spacing w:line="312" w:lineRule="auto"/>
        <w:jc w:val="both"/>
        <w:rPr>
          <w:rFonts w:ascii="Times New Roman" w:eastAsia="Times New Roman" w:hAnsi="Times New Roman" w:cs="Times New Roman"/>
          <w:sz w:val="24"/>
        </w:rPr>
      </w:pPr>
    </w:p>
    <w:p w14:paraId="3E611B15" w14:textId="77777777" w:rsidR="00207830" w:rsidRDefault="004B2187">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27/2025 </w:t>
      </w:r>
      <w:r>
        <w:rPr>
          <w:sz w:val="24"/>
        </w:rPr>
        <w:t>que deu origem a este contrato, independente de suas transcrições.</w:t>
      </w:r>
    </w:p>
    <w:p w14:paraId="2E58DA3C" w14:textId="77777777" w:rsidR="00207830" w:rsidRDefault="00207830">
      <w:pPr>
        <w:widowControl/>
        <w:spacing w:line="312" w:lineRule="auto"/>
        <w:jc w:val="both"/>
        <w:rPr>
          <w:sz w:val="24"/>
        </w:rPr>
      </w:pPr>
    </w:p>
    <w:p w14:paraId="21B8EEF7" w14:textId="77777777" w:rsidR="00207830" w:rsidRDefault="004B2187">
      <w:pPr>
        <w:keepNext/>
        <w:keepLines/>
        <w:widowControl/>
        <w:tabs>
          <w:tab w:val="left" w:pos="567"/>
        </w:tabs>
        <w:spacing w:line="312" w:lineRule="auto"/>
        <w:jc w:val="both"/>
        <w:outlineLvl w:val="0"/>
        <w:rPr>
          <w:b/>
          <w:sz w:val="24"/>
        </w:rPr>
      </w:pPr>
      <w:r>
        <w:rPr>
          <w:b/>
          <w:sz w:val="24"/>
        </w:rPr>
        <w:t>CLÁUSULA DÉCIMA QUINTA – ALTERAÇÕES</w:t>
      </w:r>
    </w:p>
    <w:p w14:paraId="4EB431ED"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71EC33C7" w14:textId="77777777" w:rsidR="00207830" w:rsidRDefault="004B2187">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6"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0D8B3B9A" w14:textId="77777777" w:rsidR="00207830" w:rsidRDefault="00207830">
      <w:pPr>
        <w:widowControl/>
        <w:spacing w:line="312" w:lineRule="auto"/>
        <w:jc w:val="both"/>
        <w:rPr>
          <w:rFonts w:ascii="Times New Roman" w:eastAsia="Times New Roman" w:hAnsi="Times New Roman" w:cs="Times New Roman"/>
          <w:sz w:val="24"/>
        </w:rPr>
      </w:pPr>
    </w:p>
    <w:p w14:paraId="317A4269" w14:textId="77777777" w:rsidR="00207830" w:rsidRDefault="004B2187">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3A528A37" w14:textId="77777777" w:rsidR="00207830" w:rsidRDefault="00207830">
      <w:pPr>
        <w:widowControl/>
        <w:spacing w:line="312" w:lineRule="auto"/>
        <w:jc w:val="both"/>
        <w:rPr>
          <w:rFonts w:ascii="Times New Roman" w:eastAsia="Times New Roman" w:hAnsi="Times New Roman" w:cs="Times New Roman"/>
          <w:sz w:val="24"/>
        </w:rPr>
      </w:pPr>
    </w:p>
    <w:p w14:paraId="0B8D322E" w14:textId="77777777" w:rsidR="00207830" w:rsidRDefault="004B2187">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7" w:anchor="art136">
        <w:r>
          <w:rPr>
            <w:sz w:val="24"/>
            <w:u w:val="single"/>
          </w:rPr>
          <w:t>art. 136 da Lei nº 14.133, de 2021</w:t>
        </w:r>
      </w:hyperlink>
      <w:r>
        <w:rPr>
          <w:rFonts w:ascii="Times New Roman" w:eastAsia="Times New Roman" w:hAnsi="Times New Roman" w:cs="Times New Roman"/>
          <w:sz w:val="24"/>
        </w:rPr>
        <w:t>.</w:t>
      </w:r>
    </w:p>
    <w:p w14:paraId="42CACC27" w14:textId="77777777" w:rsidR="00207830" w:rsidRDefault="00207830">
      <w:pPr>
        <w:widowControl/>
        <w:spacing w:line="312" w:lineRule="auto"/>
        <w:jc w:val="both"/>
        <w:rPr>
          <w:rFonts w:ascii="Times New Roman" w:eastAsia="Times New Roman" w:hAnsi="Times New Roman" w:cs="Times New Roman"/>
          <w:sz w:val="24"/>
        </w:rPr>
      </w:pPr>
    </w:p>
    <w:p w14:paraId="7906CBE8" w14:textId="77777777" w:rsidR="00207830" w:rsidRDefault="004B2187">
      <w:pPr>
        <w:keepNext/>
        <w:keepLines/>
        <w:widowControl/>
        <w:tabs>
          <w:tab w:val="left" w:pos="567"/>
        </w:tabs>
        <w:spacing w:line="312" w:lineRule="auto"/>
        <w:jc w:val="both"/>
        <w:outlineLvl w:val="0"/>
        <w:rPr>
          <w:b/>
          <w:sz w:val="24"/>
        </w:rPr>
      </w:pPr>
      <w:r>
        <w:rPr>
          <w:b/>
          <w:sz w:val="24"/>
        </w:rPr>
        <w:t>CLÁUSULA DÉCIMA SEXTA – PUBLICAÇÃO</w:t>
      </w:r>
    </w:p>
    <w:p w14:paraId="14C97806"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100E31A9" w14:textId="77777777" w:rsidR="00207830" w:rsidRDefault="004B2187">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8" w:anchor="art94">
        <w:r>
          <w:rPr>
            <w:sz w:val="24"/>
            <w:u w:val="single"/>
          </w:rPr>
          <w:t>art. 94 da Lei 14.133, de 2021</w:t>
        </w:r>
      </w:hyperlink>
      <w:r>
        <w:rPr>
          <w:sz w:val="24"/>
        </w:rPr>
        <w:t xml:space="preserve">, bem como no respectivo sítio oficial na Internet, em atenção ao </w:t>
      </w:r>
      <w:hyperlink r:id="rId69" w:anchor="art8§2">
        <w:r>
          <w:rPr>
            <w:sz w:val="24"/>
            <w:u w:val="single"/>
          </w:rPr>
          <w:t>art. 8º, §2º, da Lei n. 12.527, de 2011</w:t>
        </w:r>
      </w:hyperlink>
      <w:r>
        <w:rPr>
          <w:sz w:val="24"/>
        </w:rPr>
        <w:t xml:space="preserve">, c/c </w:t>
      </w:r>
      <w:hyperlink r:id="rId70" w:anchor="art7§3">
        <w:r>
          <w:rPr>
            <w:sz w:val="24"/>
            <w:u w:val="single"/>
          </w:rPr>
          <w:t>art. 7º, §3º, inciso V, do Decreto n. 7.724, de 2012</w:t>
        </w:r>
      </w:hyperlink>
      <w:r>
        <w:rPr>
          <w:rFonts w:ascii="Times New Roman" w:eastAsia="Times New Roman" w:hAnsi="Times New Roman" w:cs="Times New Roman"/>
          <w:sz w:val="24"/>
        </w:rPr>
        <w:t>.</w:t>
      </w:r>
    </w:p>
    <w:p w14:paraId="0B93CBB5" w14:textId="77777777" w:rsidR="00207830" w:rsidRDefault="00207830">
      <w:pPr>
        <w:widowControl/>
        <w:spacing w:line="312" w:lineRule="auto"/>
        <w:jc w:val="both"/>
        <w:rPr>
          <w:rFonts w:ascii="Times New Roman" w:eastAsia="Times New Roman" w:hAnsi="Times New Roman" w:cs="Times New Roman"/>
          <w:sz w:val="24"/>
        </w:rPr>
      </w:pPr>
    </w:p>
    <w:p w14:paraId="3FFA91C8" w14:textId="77777777" w:rsidR="00207830" w:rsidRDefault="004B2187">
      <w:pPr>
        <w:keepNext/>
        <w:keepLines/>
        <w:widowControl/>
        <w:tabs>
          <w:tab w:val="left" w:pos="567"/>
        </w:tabs>
        <w:spacing w:line="312" w:lineRule="auto"/>
        <w:jc w:val="both"/>
        <w:outlineLvl w:val="0"/>
        <w:rPr>
          <w:b/>
          <w:sz w:val="24"/>
        </w:rPr>
      </w:pPr>
      <w:r>
        <w:rPr>
          <w:b/>
          <w:sz w:val="24"/>
        </w:rPr>
        <w:t>CLÁUSULA DÉCIMA SÉTIMA– FORO (</w:t>
      </w:r>
      <w:hyperlink r:id="rId71" w:anchor="art92§1">
        <w:r>
          <w:rPr>
            <w:b/>
            <w:sz w:val="24"/>
            <w:u w:val="single"/>
          </w:rPr>
          <w:t>art. 92, §1º</w:t>
        </w:r>
      </w:hyperlink>
      <w:r>
        <w:rPr>
          <w:b/>
          <w:sz w:val="24"/>
        </w:rPr>
        <w:t>)</w:t>
      </w:r>
    </w:p>
    <w:p w14:paraId="0AB773E3" w14:textId="77777777" w:rsidR="00207830" w:rsidRDefault="00207830">
      <w:pPr>
        <w:keepNext/>
        <w:keepLines/>
        <w:widowControl/>
        <w:tabs>
          <w:tab w:val="left" w:pos="567"/>
        </w:tabs>
        <w:spacing w:line="312" w:lineRule="auto"/>
        <w:jc w:val="both"/>
        <w:outlineLvl w:val="0"/>
        <w:rPr>
          <w:rFonts w:ascii="Times New Roman" w:eastAsia="Times New Roman" w:hAnsi="Times New Roman" w:cs="Times New Roman"/>
          <w:sz w:val="24"/>
        </w:rPr>
      </w:pPr>
    </w:p>
    <w:p w14:paraId="3AE570DB" w14:textId="77777777" w:rsidR="00207830" w:rsidRDefault="004B2187">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2" w:anchor="art92§1">
        <w:r>
          <w:rPr>
            <w:sz w:val="24"/>
            <w:u w:val="single"/>
          </w:rPr>
          <w:t>art. 92, §1º, da Lei nº 14.133/21</w:t>
        </w:r>
      </w:hyperlink>
      <w:r>
        <w:rPr>
          <w:rFonts w:ascii="Times New Roman" w:eastAsia="Times New Roman" w:hAnsi="Times New Roman" w:cs="Times New Roman"/>
          <w:sz w:val="24"/>
        </w:rPr>
        <w:t>.</w:t>
      </w:r>
    </w:p>
    <w:p w14:paraId="0F274D8A" w14:textId="77777777" w:rsidR="00207830" w:rsidRDefault="00207830">
      <w:pPr>
        <w:widowControl/>
        <w:spacing w:line="312" w:lineRule="auto"/>
        <w:jc w:val="both"/>
        <w:rPr>
          <w:rFonts w:ascii="Times New Roman" w:eastAsia="Times New Roman" w:hAnsi="Times New Roman" w:cs="Times New Roman"/>
          <w:sz w:val="24"/>
        </w:rPr>
      </w:pPr>
    </w:p>
    <w:p w14:paraId="71D661A6" w14:textId="77777777" w:rsidR="00207830" w:rsidRDefault="00207830">
      <w:pPr>
        <w:widowControl/>
        <w:spacing w:line="312" w:lineRule="auto"/>
        <w:jc w:val="both"/>
        <w:rPr>
          <w:rFonts w:ascii="Times New Roman" w:eastAsia="Times New Roman" w:hAnsi="Times New Roman" w:cs="Times New Roman"/>
          <w:sz w:val="24"/>
        </w:rPr>
      </w:pPr>
    </w:p>
    <w:p w14:paraId="486D1830" w14:textId="77777777" w:rsidR="00207830" w:rsidRDefault="004B2187">
      <w:pPr>
        <w:widowControl/>
        <w:spacing w:line="312" w:lineRule="auto"/>
        <w:jc w:val="right"/>
        <w:rPr>
          <w:sz w:val="24"/>
        </w:rPr>
      </w:pPr>
      <w:proofErr w:type="spellStart"/>
      <w:r>
        <w:rPr>
          <w:sz w:val="24"/>
        </w:rPr>
        <w:t>Taguai</w:t>
      </w:r>
      <w:proofErr w:type="spellEnd"/>
      <w:r>
        <w:rPr>
          <w:sz w:val="24"/>
        </w:rPr>
        <w:t>, .... de ..............de 2023.</w:t>
      </w:r>
    </w:p>
    <w:p w14:paraId="1C45BF15" w14:textId="77777777" w:rsidR="00207830" w:rsidRDefault="00207830">
      <w:pPr>
        <w:widowControl/>
        <w:spacing w:line="312" w:lineRule="auto"/>
        <w:jc w:val="center"/>
        <w:rPr>
          <w:rFonts w:ascii="Times New Roman" w:eastAsia="Times New Roman" w:hAnsi="Times New Roman" w:cs="Times New Roman"/>
          <w:sz w:val="24"/>
        </w:rPr>
      </w:pPr>
    </w:p>
    <w:p w14:paraId="3AC053B5" w14:textId="77777777" w:rsidR="00207830" w:rsidRDefault="004B2187">
      <w:pPr>
        <w:widowControl/>
        <w:spacing w:line="312" w:lineRule="auto"/>
        <w:jc w:val="center"/>
        <w:rPr>
          <w:sz w:val="24"/>
        </w:rPr>
      </w:pPr>
      <w:r>
        <w:rPr>
          <w:sz w:val="24"/>
        </w:rPr>
        <w:t>_________________________</w:t>
      </w:r>
    </w:p>
    <w:p w14:paraId="7F5820BD" w14:textId="77777777" w:rsidR="00207830" w:rsidRDefault="004B2187">
      <w:pPr>
        <w:widowControl/>
        <w:spacing w:line="312" w:lineRule="auto"/>
        <w:jc w:val="center"/>
        <w:rPr>
          <w:b/>
          <w:sz w:val="24"/>
        </w:rPr>
      </w:pPr>
      <w:r>
        <w:rPr>
          <w:b/>
          <w:sz w:val="24"/>
        </w:rPr>
        <w:t>EDER CARLOS FOGAÇA DA CRUZ</w:t>
      </w:r>
    </w:p>
    <w:p w14:paraId="72ECF8A1" w14:textId="77777777" w:rsidR="00207830" w:rsidRDefault="004B2187">
      <w:pPr>
        <w:widowControl/>
        <w:spacing w:line="360" w:lineRule="auto"/>
        <w:jc w:val="center"/>
        <w:rPr>
          <w:sz w:val="24"/>
        </w:rPr>
      </w:pPr>
      <w:r>
        <w:rPr>
          <w:sz w:val="24"/>
        </w:rPr>
        <w:t>Representante legal do CONTRATANTE</w:t>
      </w:r>
    </w:p>
    <w:p w14:paraId="080B3001" w14:textId="77777777" w:rsidR="00207830" w:rsidRDefault="00207830">
      <w:pPr>
        <w:widowControl/>
        <w:spacing w:line="312" w:lineRule="auto"/>
        <w:jc w:val="center"/>
        <w:rPr>
          <w:sz w:val="24"/>
        </w:rPr>
      </w:pPr>
    </w:p>
    <w:p w14:paraId="303D3F0D" w14:textId="77777777" w:rsidR="00207830" w:rsidRDefault="004B2187">
      <w:pPr>
        <w:widowControl/>
        <w:spacing w:line="312" w:lineRule="auto"/>
        <w:jc w:val="center"/>
        <w:rPr>
          <w:sz w:val="24"/>
        </w:rPr>
      </w:pPr>
      <w:r>
        <w:rPr>
          <w:sz w:val="24"/>
        </w:rPr>
        <w:t>_________________________</w:t>
      </w:r>
    </w:p>
    <w:p w14:paraId="38A8A167" w14:textId="77777777" w:rsidR="00207830" w:rsidRDefault="004B2187">
      <w:pPr>
        <w:widowControl/>
        <w:spacing w:line="360" w:lineRule="auto"/>
        <w:jc w:val="center"/>
        <w:rPr>
          <w:b/>
          <w:sz w:val="24"/>
        </w:rPr>
      </w:pPr>
      <w:r>
        <w:rPr>
          <w:b/>
          <w:sz w:val="24"/>
        </w:rPr>
        <w:t>{NOME_FORN}}</w:t>
      </w:r>
    </w:p>
    <w:p w14:paraId="3844B16D" w14:textId="77777777" w:rsidR="00207830" w:rsidRDefault="004B2187">
      <w:pPr>
        <w:widowControl/>
        <w:spacing w:line="312" w:lineRule="auto"/>
        <w:jc w:val="center"/>
        <w:rPr>
          <w:sz w:val="24"/>
        </w:rPr>
      </w:pPr>
      <w:r>
        <w:rPr>
          <w:sz w:val="24"/>
        </w:rPr>
        <w:t>Representante legal do CONTRATADO</w:t>
      </w:r>
    </w:p>
    <w:p w14:paraId="3E57879A" w14:textId="77777777" w:rsidR="00207830" w:rsidRDefault="00207830">
      <w:pPr>
        <w:widowControl/>
        <w:spacing w:line="312" w:lineRule="auto"/>
        <w:jc w:val="both"/>
        <w:rPr>
          <w:rFonts w:ascii="Times New Roman" w:eastAsia="Times New Roman" w:hAnsi="Times New Roman" w:cs="Times New Roman"/>
          <w:sz w:val="24"/>
        </w:rPr>
      </w:pPr>
    </w:p>
    <w:p w14:paraId="3EF9F317" w14:textId="77777777" w:rsidR="00207830" w:rsidRDefault="00207830">
      <w:pPr>
        <w:widowControl/>
        <w:spacing w:line="312" w:lineRule="auto"/>
        <w:jc w:val="both"/>
        <w:rPr>
          <w:rFonts w:ascii="Times New Roman" w:eastAsia="Times New Roman" w:hAnsi="Times New Roman" w:cs="Times New Roman"/>
          <w:sz w:val="24"/>
        </w:rPr>
      </w:pPr>
    </w:p>
    <w:p w14:paraId="15EF9286" w14:textId="77777777" w:rsidR="00207830" w:rsidRDefault="004B2187">
      <w:pPr>
        <w:widowControl/>
        <w:spacing w:line="312" w:lineRule="auto"/>
        <w:jc w:val="both"/>
        <w:rPr>
          <w:sz w:val="24"/>
        </w:rPr>
      </w:pPr>
      <w:r>
        <w:rPr>
          <w:sz w:val="24"/>
        </w:rPr>
        <w:t>_____________________________</w:t>
      </w:r>
    </w:p>
    <w:p w14:paraId="22D4D800" w14:textId="77777777" w:rsidR="00207830" w:rsidRDefault="004B2187">
      <w:pPr>
        <w:widowControl/>
        <w:spacing w:line="312" w:lineRule="auto"/>
        <w:jc w:val="both"/>
        <w:rPr>
          <w:sz w:val="24"/>
        </w:rPr>
      </w:pPr>
      <w:r>
        <w:rPr>
          <w:sz w:val="24"/>
        </w:rPr>
        <w:t>Gestor do Contrato</w:t>
      </w:r>
    </w:p>
    <w:p w14:paraId="5A6F501D" w14:textId="77777777" w:rsidR="00207830" w:rsidRDefault="00207830">
      <w:pPr>
        <w:widowControl/>
        <w:spacing w:line="312" w:lineRule="auto"/>
        <w:jc w:val="both"/>
        <w:rPr>
          <w:sz w:val="24"/>
        </w:rPr>
      </w:pPr>
    </w:p>
    <w:p w14:paraId="7B6159C0" w14:textId="77777777" w:rsidR="00207830" w:rsidRDefault="00207830">
      <w:pPr>
        <w:widowControl/>
        <w:spacing w:line="312" w:lineRule="auto"/>
        <w:jc w:val="both"/>
        <w:rPr>
          <w:sz w:val="24"/>
        </w:rPr>
      </w:pPr>
    </w:p>
    <w:p w14:paraId="60BD0632" w14:textId="77777777" w:rsidR="00207830" w:rsidRDefault="00207830">
      <w:pPr>
        <w:widowControl/>
        <w:spacing w:line="312" w:lineRule="auto"/>
        <w:jc w:val="both"/>
        <w:rPr>
          <w:sz w:val="24"/>
        </w:rPr>
      </w:pPr>
    </w:p>
    <w:p w14:paraId="4EA39849" w14:textId="77777777" w:rsidR="00207830" w:rsidRDefault="004B2187">
      <w:pPr>
        <w:widowControl/>
        <w:spacing w:line="312" w:lineRule="auto"/>
        <w:jc w:val="both"/>
        <w:rPr>
          <w:sz w:val="24"/>
        </w:rPr>
      </w:pPr>
      <w:r>
        <w:rPr>
          <w:sz w:val="24"/>
        </w:rPr>
        <w:t xml:space="preserve">TESTEMUNHAS: </w:t>
      </w:r>
    </w:p>
    <w:p w14:paraId="7516067A" w14:textId="77777777" w:rsidR="00207830" w:rsidRDefault="00207830">
      <w:pPr>
        <w:widowControl/>
        <w:spacing w:line="312" w:lineRule="auto"/>
        <w:jc w:val="both"/>
        <w:rPr>
          <w:sz w:val="24"/>
        </w:rPr>
      </w:pPr>
    </w:p>
    <w:p w14:paraId="69036DFB" w14:textId="77777777" w:rsidR="00207830" w:rsidRDefault="004B2187">
      <w:pPr>
        <w:widowControl/>
        <w:spacing w:line="312" w:lineRule="auto"/>
        <w:jc w:val="both"/>
        <w:rPr>
          <w:sz w:val="24"/>
        </w:rPr>
      </w:pPr>
      <w:r>
        <w:rPr>
          <w:sz w:val="24"/>
        </w:rPr>
        <w:t xml:space="preserve">1.____________________ </w:t>
      </w:r>
    </w:p>
    <w:p w14:paraId="439F132B" w14:textId="77777777" w:rsidR="00207830" w:rsidRDefault="00207830">
      <w:pPr>
        <w:widowControl/>
        <w:spacing w:line="312" w:lineRule="auto"/>
        <w:jc w:val="both"/>
        <w:rPr>
          <w:sz w:val="24"/>
        </w:rPr>
      </w:pPr>
    </w:p>
    <w:p w14:paraId="48AF426B" w14:textId="77777777" w:rsidR="00207830" w:rsidRDefault="00207830">
      <w:pPr>
        <w:widowControl/>
        <w:spacing w:line="312" w:lineRule="auto"/>
        <w:jc w:val="both"/>
        <w:rPr>
          <w:sz w:val="24"/>
        </w:rPr>
      </w:pPr>
    </w:p>
    <w:p w14:paraId="0693EEFF" w14:textId="77777777" w:rsidR="00207830" w:rsidRDefault="004B2187">
      <w:pPr>
        <w:widowControl/>
        <w:spacing w:line="312" w:lineRule="auto"/>
        <w:jc w:val="both"/>
        <w:rPr>
          <w:sz w:val="24"/>
        </w:rPr>
      </w:pPr>
      <w:r>
        <w:rPr>
          <w:sz w:val="24"/>
        </w:rPr>
        <w:t>2.______________________</w:t>
      </w:r>
    </w:p>
    <w:p w14:paraId="7444643B" w14:textId="77777777" w:rsidR="00207830" w:rsidRDefault="00207830">
      <w:pPr>
        <w:widowControl/>
        <w:spacing w:line="312" w:lineRule="auto"/>
        <w:jc w:val="both"/>
        <w:rPr>
          <w:sz w:val="24"/>
        </w:rPr>
      </w:pPr>
    </w:p>
    <w:p w14:paraId="7EC62317" w14:textId="77777777" w:rsidR="00207830" w:rsidRDefault="00207830">
      <w:pPr>
        <w:widowControl/>
        <w:spacing w:line="312" w:lineRule="auto"/>
        <w:jc w:val="both"/>
        <w:rPr>
          <w:sz w:val="24"/>
        </w:rPr>
      </w:pPr>
    </w:p>
    <w:p w14:paraId="123D2CB5" w14:textId="77777777" w:rsidR="00207830" w:rsidRDefault="00207830">
      <w:pPr>
        <w:widowControl/>
        <w:spacing w:line="312" w:lineRule="auto"/>
        <w:jc w:val="both"/>
        <w:rPr>
          <w:sz w:val="24"/>
        </w:rPr>
      </w:pPr>
    </w:p>
    <w:p w14:paraId="4FE8DF43" w14:textId="77777777" w:rsidR="00207830" w:rsidRDefault="00207830">
      <w:pPr>
        <w:widowControl/>
        <w:spacing w:line="312" w:lineRule="auto"/>
        <w:jc w:val="both"/>
        <w:rPr>
          <w:sz w:val="24"/>
        </w:rPr>
      </w:pPr>
    </w:p>
    <w:p w14:paraId="33CA006E" w14:textId="77777777" w:rsidR="00207830" w:rsidRDefault="00207830">
      <w:pPr>
        <w:widowControl/>
        <w:spacing w:line="312" w:lineRule="auto"/>
        <w:jc w:val="both"/>
        <w:rPr>
          <w:sz w:val="24"/>
        </w:rPr>
      </w:pPr>
    </w:p>
    <w:p w14:paraId="677F55CC" w14:textId="77777777" w:rsidR="00207830" w:rsidRDefault="00207830">
      <w:pPr>
        <w:widowControl/>
        <w:spacing w:line="312" w:lineRule="auto"/>
        <w:jc w:val="both"/>
        <w:rPr>
          <w:sz w:val="24"/>
        </w:rPr>
      </w:pPr>
    </w:p>
    <w:p w14:paraId="1B0B6B26" w14:textId="77777777" w:rsidR="00207830" w:rsidRDefault="00207830">
      <w:pPr>
        <w:widowControl/>
        <w:spacing w:line="312" w:lineRule="auto"/>
        <w:jc w:val="both"/>
        <w:rPr>
          <w:sz w:val="24"/>
        </w:rPr>
      </w:pPr>
    </w:p>
    <w:p w14:paraId="201A43D5" w14:textId="77777777" w:rsidR="00207830" w:rsidRDefault="00207830">
      <w:pPr>
        <w:widowControl/>
        <w:spacing w:line="312" w:lineRule="auto"/>
        <w:jc w:val="both"/>
        <w:rPr>
          <w:sz w:val="24"/>
        </w:rPr>
      </w:pPr>
    </w:p>
    <w:p w14:paraId="2AA9109B" w14:textId="77777777" w:rsidR="00207830" w:rsidRDefault="00207830">
      <w:pPr>
        <w:widowControl/>
        <w:spacing w:line="312" w:lineRule="auto"/>
        <w:jc w:val="both"/>
        <w:rPr>
          <w:sz w:val="24"/>
        </w:rPr>
      </w:pPr>
    </w:p>
    <w:p w14:paraId="32EED610" w14:textId="77777777" w:rsidR="00207830" w:rsidRDefault="00207830">
      <w:pPr>
        <w:widowControl/>
        <w:spacing w:line="312" w:lineRule="auto"/>
        <w:jc w:val="both"/>
        <w:rPr>
          <w:sz w:val="24"/>
        </w:rPr>
      </w:pPr>
    </w:p>
    <w:p w14:paraId="0F96EFCB" w14:textId="77777777" w:rsidR="00207830" w:rsidRDefault="00207830">
      <w:pPr>
        <w:widowControl/>
        <w:spacing w:line="312" w:lineRule="auto"/>
        <w:jc w:val="both"/>
        <w:rPr>
          <w:sz w:val="24"/>
        </w:rPr>
      </w:pPr>
    </w:p>
    <w:p w14:paraId="2C79F944" w14:textId="77777777" w:rsidR="00207830" w:rsidRDefault="00207830">
      <w:pPr>
        <w:widowControl/>
        <w:spacing w:line="312" w:lineRule="auto"/>
        <w:jc w:val="both"/>
        <w:rPr>
          <w:sz w:val="24"/>
        </w:rPr>
      </w:pPr>
    </w:p>
    <w:p w14:paraId="5E5C7A39" w14:textId="77777777" w:rsidR="00207830" w:rsidRDefault="00207830">
      <w:pPr>
        <w:widowControl/>
        <w:spacing w:line="312" w:lineRule="auto"/>
        <w:jc w:val="both"/>
        <w:rPr>
          <w:sz w:val="24"/>
        </w:rPr>
      </w:pPr>
    </w:p>
    <w:p w14:paraId="1CC9B25A" w14:textId="77777777" w:rsidR="00207830" w:rsidRDefault="00207830">
      <w:pPr>
        <w:widowControl/>
        <w:spacing w:line="312" w:lineRule="auto"/>
        <w:jc w:val="both"/>
        <w:rPr>
          <w:sz w:val="24"/>
        </w:rPr>
      </w:pPr>
    </w:p>
    <w:p w14:paraId="00CBF1C7" w14:textId="77777777" w:rsidR="00207830" w:rsidRDefault="00207830">
      <w:pPr>
        <w:widowControl/>
        <w:spacing w:line="312" w:lineRule="auto"/>
        <w:jc w:val="both"/>
        <w:rPr>
          <w:sz w:val="24"/>
        </w:rPr>
      </w:pPr>
    </w:p>
    <w:p w14:paraId="2B0712EC" w14:textId="77777777" w:rsidR="00207830" w:rsidRDefault="00207830">
      <w:pPr>
        <w:widowControl/>
        <w:spacing w:line="312" w:lineRule="auto"/>
        <w:jc w:val="both"/>
        <w:rPr>
          <w:sz w:val="24"/>
        </w:rPr>
      </w:pPr>
    </w:p>
    <w:p w14:paraId="496DA0FB" w14:textId="77777777" w:rsidR="00207830" w:rsidRDefault="00207830">
      <w:pPr>
        <w:widowControl/>
        <w:spacing w:line="312" w:lineRule="auto"/>
        <w:jc w:val="both"/>
        <w:rPr>
          <w:sz w:val="24"/>
        </w:rPr>
      </w:pPr>
    </w:p>
    <w:p w14:paraId="0DC599D6" w14:textId="77777777" w:rsidR="00207830" w:rsidRDefault="00207830">
      <w:pPr>
        <w:widowControl/>
        <w:spacing w:line="312" w:lineRule="auto"/>
        <w:jc w:val="both"/>
        <w:rPr>
          <w:sz w:val="24"/>
        </w:rPr>
      </w:pPr>
    </w:p>
    <w:p w14:paraId="68A36CFD" w14:textId="77777777" w:rsidR="00207830" w:rsidRDefault="00207830">
      <w:pPr>
        <w:widowControl/>
        <w:spacing w:line="312" w:lineRule="auto"/>
        <w:jc w:val="both"/>
        <w:rPr>
          <w:sz w:val="24"/>
        </w:rPr>
      </w:pPr>
    </w:p>
    <w:p w14:paraId="60990E35" w14:textId="77777777" w:rsidR="00207830" w:rsidRDefault="00207830">
      <w:pPr>
        <w:widowControl/>
        <w:spacing w:line="312" w:lineRule="auto"/>
        <w:jc w:val="both"/>
        <w:rPr>
          <w:sz w:val="24"/>
        </w:rPr>
      </w:pPr>
    </w:p>
    <w:p w14:paraId="6AC30176" w14:textId="77777777" w:rsidR="00207830" w:rsidRDefault="00207830">
      <w:pPr>
        <w:widowControl/>
        <w:spacing w:line="312" w:lineRule="auto"/>
        <w:jc w:val="both"/>
        <w:rPr>
          <w:sz w:val="24"/>
        </w:rPr>
      </w:pPr>
    </w:p>
    <w:p w14:paraId="561BEF85" w14:textId="77777777" w:rsidR="00207830" w:rsidRDefault="004B2187">
      <w:pPr>
        <w:widowControl/>
        <w:spacing w:line="312" w:lineRule="auto"/>
        <w:jc w:val="center"/>
        <w:rPr>
          <w:b/>
          <w:sz w:val="24"/>
        </w:rPr>
      </w:pPr>
      <w:r>
        <w:rPr>
          <w:b/>
          <w:sz w:val="24"/>
        </w:rPr>
        <w:t>ANEXO VIII</w:t>
      </w:r>
    </w:p>
    <w:p w14:paraId="08C0B17D" w14:textId="77777777" w:rsidR="00207830" w:rsidRDefault="004B2187">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6365B8AA" w14:textId="77777777" w:rsidR="00207830" w:rsidRDefault="004B2187">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506A2AB2" w14:textId="77777777" w:rsidR="00207830" w:rsidRDefault="004B2187">
      <w:pPr>
        <w:widowControl/>
        <w:tabs>
          <w:tab w:val="left" w:pos="8240"/>
          <w:tab w:val="left" w:pos="8295"/>
          <w:tab w:val="left" w:pos="8384"/>
        </w:tabs>
        <w:spacing w:line="360" w:lineRule="auto"/>
        <w:ind w:right="57"/>
        <w:rPr>
          <w:sz w:val="18"/>
        </w:rPr>
      </w:pPr>
      <w:r>
        <w:rPr>
          <w:sz w:val="18"/>
        </w:rPr>
        <w:t xml:space="preserve">CONTRATADO: </w:t>
      </w:r>
    </w:p>
    <w:p w14:paraId="13F4DFCF" w14:textId="77777777" w:rsidR="00207830" w:rsidRDefault="004B2187">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343AC651" w14:textId="77777777" w:rsidR="00207830" w:rsidRDefault="004B2187">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4DD6DB28" w14:textId="77777777" w:rsidR="00207830" w:rsidRDefault="004B2187">
      <w:pPr>
        <w:widowControl/>
        <w:spacing w:line="360" w:lineRule="auto"/>
        <w:ind w:right="57"/>
        <w:jc w:val="both"/>
        <w:rPr>
          <w:sz w:val="18"/>
        </w:rPr>
      </w:pPr>
      <w:r>
        <w:rPr>
          <w:sz w:val="18"/>
        </w:rPr>
        <w:t>Pelo presente TERMO, nós, abaixo identificados:</w:t>
      </w:r>
    </w:p>
    <w:p w14:paraId="46A25D2E" w14:textId="77777777" w:rsidR="00207830" w:rsidRDefault="004B2187">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5DDD8AC5" w14:textId="77777777" w:rsidR="00207830" w:rsidRDefault="004B2187">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17219856" w14:textId="77777777" w:rsidR="00207830" w:rsidRDefault="004B2187">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7EDDDCE0" w14:textId="77777777" w:rsidR="00207830" w:rsidRDefault="004B2187">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206F8213" w14:textId="77777777" w:rsidR="00207830" w:rsidRDefault="004B2187">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70DDE0C0" w14:textId="77777777" w:rsidR="00207830" w:rsidRDefault="004B2187">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0B041B64" w14:textId="77777777" w:rsidR="00207830" w:rsidRDefault="004B2187">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379B85B3" w14:textId="77777777" w:rsidR="00207830" w:rsidRDefault="004B2187">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6464EA9C" w14:textId="77777777" w:rsidR="00207830" w:rsidRDefault="004B2187">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0E89408F" w14:textId="77777777" w:rsidR="00207830" w:rsidRDefault="00207830">
      <w:pPr>
        <w:widowControl/>
        <w:tabs>
          <w:tab w:val="left" w:pos="8604"/>
        </w:tabs>
        <w:spacing w:line="360" w:lineRule="auto"/>
        <w:ind w:right="57"/>
        <w:jc w:val="right"/>
        <w:outlineLvl w:val="0"/>
        <w:rPr>
          <w:rFonts w:ascii="Times New Roman" w:eastAsia="Times New Roman" w:hAnsi="Times New Roman" w:cs="Times New Roman"/>
          <w:b/>
          <w:sz w:val="18"/>
        </w:rPr>
      </w:pPr>
    </w:p>
    <w:p w14:paraId="427E7847" w14:textId="77777777" w:rsidR="00207830" w:rsidRDefault="004B2187">
      <w:pPr>
        <w:widowControl/>
        <w:tabs>
          <w:tab w:val="left" w:pos="8604"/>
        </w:tabs>
        <w:spacing w:line="360" w:lineRule="auto"/>
        <w:ind w:right="57"/>
        <w:jc w:val="right"/>
        <w:outlineLvl w:val="0"/>
        <w:rPr>
          <w:b/>
          <w:sz w:val="18"/>
        </w:rPr>
      </w:pPr>
      <w:r>
        <w:rPr>
          <w:b/>
          <w:sz w:val="18"/>
        </w:rPr>
        <w:t xml:space="preserve">TAGUAÍ-SP, </w:t>
      </w:r>
    </w:p>
    <w:p w14:paraId="08D91CD4" w14:textId="77777777" w:rsidR="00207830" w:rsidRDefault="004B2187">
      <w:pPr>
        <w:widowControl/>
        <w:spacing w:line="360" w:lineRule="auto"/>
        <w:ind w:right="57"/>
        <w:rPr>
          <w:b/>
          <w:strike/>
          <w:sz w:val="18"/>
        </w:rPr>
      </w:pPr>
      <w:r>
        <w:rPr>
          <w:b/>
          <w:sz w:val="18"/>
          <w:u w:val="thick"/>
        </w:rPr>
        <w:t>AUTORIDADE MÁXIMA DO ÓRGÃO/ENTIDADE</w:t>
      </w:r>
      <w:r>
        <w:rPr>
          <w:b/>
          <w:strike/>
          <w:sz w:val="18"/>
        </w:rPr>
        <w:t>:</w:t>
      </w:r>
    </w:p>
    <w:p w14:paraId="0C33AD1D" w14:textId="77777777" w:rsidR="00207830" w:rsidRDefault="004B218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3584D893" w14:textId="77777777" w:rsidR="00207830" w:rsidRDefault="004B218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4754B3B" w14:textId="77777777" w:rsidR="00207830" w:rsidRDefault="004B218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62D3E961" w14:textId="77777777" w:rsidR="00207830" w:rsidRDefault="004B2187">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76AD0AFF" w14:textId="77777777" w:rsidR="00207830" w:rsidRDefault="004B218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678BD3E4" w14:textId="77777777" w:rsidR="00207830" w:rsidRDefault="004B218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7A4CCA62" w14:textId="77777777" w:rsidR="00207830" w:rsidRDefault="004B218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6EFD1BC4" w14:textId="77777777" w:rsidR="00207830" w:rsidRDefault="004B2187">
      <w:pPr>
        <w:widowControl/>
        <w:tabs>
          <w:tab w:val="left" w:pos="8630"/>
        </w:tabs>
        <w:spacing w:line="360" w:lineRule="auto"/>
        <w:ind w:right="57"/>
        <w:rPr>
          <w:sz w:val="18"/>
        </w:rPr>
      </w:pPr>
      <w:r>
        <w:rPr>
          <w:sz w:val="18"/>
        </w:rPr>
        <w:lastRenderedPageBreak/>
        <w:t>Assinatura: ____________________________________________________</w:t>
      </w:r>
    </w:p>
    <w:p w14:paraId="7F1F2C4E" w14:textId="77777777" w:rsidR="00207830" w:rsidRDefault="00207830">
      <w:pPr>
        <w:widowControl/>
        <w:tabs>
          <w:tab w:val="left" w:pos="8630"/>
        </w:tabs>
        <w:spacing w:line="360" w:lineRule="auto"/>
        <w:ind w:right="57"/>
        <w:rPr>
          <w:sz w:val="18"/>
        </w:rPr>
      </w:pPr>
    </w:p>
    <w:p w14:paraId="69F3A126" w14:textId="77777777" w:rsidR="00207830" w:rsidRDefault="004B2187">
      <w:pPr>
        <w:widowControl/>
        <w:spacing w:line="360" w:lineRule="auto"/>
        <w:ind w:right="57"/>
        <w:outlineLvl w:val="0"/>
        <w:rPr>
          <w:b/>
          <w:sz w:val="18"/>
          <w:u w:val="thick"/>
        </w:rPr>
      </w:pPr>
      <w:r>
        <w:rPr>
          <w:b/>
          <w:sz w:val="18"/>
          <w:u w:val="thick"/>
        </w:rPr>
        <w:t>RESPONSÁVEIS QUE ASSINARAM O AJUSTE</w:t>
      </w:r>
    </w:p>
    <w:p w14:paraId="427A0F8A" w14:textId="77777777" w:rsidR="00207830" w:rsidRDefault="004B2187">
      <w:pPr>
        <w:widowControl/>
        <w:spacing w:line="360" w:lineRule="auto"/>
        <w:ind w:right="57"/>
        <w:rPr>
          <w:b/>
          <w:sz w:val="18"/>
        </w:rPr>
      </w:pPr>
      <w:r>
        <w:rPr>
          <w:b/>
          <w:sz w:val="18"/>
          <w:u w:val="thick"/>
        </w:rPr>
        <w:t>Pelo contratante</w:t>
      </w:r>
      <w:r>
        <w:rPr>
          <w:b/>
          <w:sz w:val="18"/>
        </w:rPr>
        <w:t>:</w:t>
      </w:r>
    </w:p>
    <w:p w14:paraId="5FB2E7B7" w14:textId="77777777" w:rsidR="00207830" w:rsidRDefault="004B218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6D70355D" w14:textId="77777777" w:rsidR="00207830" w:rsidRDefault="004B218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04BC217B" w14:textId="77777777" w:rsidR="00207830" w:rsidRDefault="004B218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405D265A" w14:textId="77777777" w:rsidR="00207830" w:rsidRDefault="004B2187">
      <w:pPr>
        <w:widowControl/>
        <w:tabs>
          <w:tab w:val="left" w:pos="8639"/>
        </w:tabs>
        <w:spacing w:line="360" w:lineRule="auto"/>
        <w:ind w:right="57"/>
        <w:rPr>
          <w:sz w:val="18"/>
        </w:rPr>
      </w:pPr>
      <w:r>
        <w:rPr>
          <w:sz w:val="18"/>
        </w:rPr>
        <w:t>Assinatura: ____________________________________________________</w:t>
      </w:r>
    </w:p>
    <w:p w14:paraId="50952D27" w14:textId="77777777" w:rsidR="00207830" w:rsidRDefault="004B2187">
      <w:pPr>
        <w:widowControl/>
        <w:spacing w:line="360" w:lineRule="auto"/>
        <w:ind w:right="57"/>
        <w:outlineLvl w:val="0"/>
        <w:rPr>
          <w:b/>
          <w:sz w:val="18"/>
        </w:rPr>
      </w:pPr>
      <w:r>
        <w:rPr>
          <w:b/>
          <w:sz w:val="18"/>
          <w:u w:val="thick"/>
        </w:rPr>
        <w:t>Pela contratada</w:t>
      </w:r>
      <w:r>
        <w:rPr>
          <w:b/>
          <w:sz w:val="18"/>
        </w:rPr>
        <w:t>:</w:t>
      </w:r>
    </w:p>
    <w:p w14:paraId="05F1FE93" w14:textId="77777777" w:rsidR="00207830" w:rsidRDefault="004B2187">
      <w:pPr>
        <w:widowControl/>
        <w:tabs>
          <w:tab w:val="left" w:pos="4511"/>
          <w:tab w:val="left" w:pos="8546"/>
          <w:tab w:val="left" w:pos="8618"/>
        </w:tabs>
        <w:spacing w:line="360" w:lineRule="auto"/>
        <w:ind w:right="57"/>
        <w:rPr>
          <w:sz w:val="18"/>
        </w:rPr>
      </w:pPr>
      <w:r>
        <w:rPr>
          <w:sz w:val="18"/>
        </w:rPr>
        <w:t>Nome:</w:t>
      </w:r>
    </w:p>
    <w:p w14:paraId="2FBFF2DE" w14:textId="77777777" w:rsidR="00207830" w:rsidRDefault="004B2187">
      <w:pPr>
        <w:widowControl/>
        <w:tabs>
          <w:tab w:val="left" w:pos="4511"/>
          <w:tab w:val="left" w:pos="8546"/>
          <w:tab w:val="left" w:pos="8618"/>
        </w:tabs>
        <w:spacing w:line="360" w:lineRule="auto"/>
        <w:ind w:right="57"/>
        <w:rPr>
          <w:sz w:val="18"/>
        </w:rPr>
      </w:pPr>
      <w:r>
        <w:rPr>
          <w:sz w:val="18"/>
        </w:rPr>
        <w:t xml:space="preserve">Cargo: </w:t>
      </w:r>
    </w:p>
    <w:p w14:paraId="71D50197" w14:textId="77777777" w:rsidR="00207830" w:rsidRDefault="004B2187">
      <w:pPr>
        <w:widowControl/>
        <w:tabs>
          <w:tab w:val="left" w:pos="4511"/>
          <w:tab w:val="left" w:pos="8546"/>
          <w:tab w:val="left" w:pos="8618"/>
        </w:tabs>
        <w:spacing w:line="360" w:lineRule="auto"/>
        <w:ind w:right="57"/>
        <w:rPr>
          <w:sz w:val="18"/>
        </w:rPr>
      </w:pPr>
      <w:r>
        <w:rPr>
          <w:sz w:val="18"/>
        </w:rPr>
        <w:t xml:space="preserve">CPF: </w:t>
      </w:r>
    </w:p>
    <w:p w14:paraId="13AB00FC" w14:textId="77777777" w:rsidR="00207830" w:rsidRDefault="004B2187">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2251723B" w14:textId="77777777" w:rsidR="00207830" w:rsidRDefault="004B2187">
      <w:pPr>
        <w:widowControl/>
        <w:spacing w:line="360" w:lineRule="auto"/>
        <w:ind w:right="57"/>
        <w:outlineLvl w:val="0"/>
        <w:rPr>
          <w:b/>
          <w:sz w:val="18"/>
        </w:rPr>
      </w:pPr>
      <w:r>
        <w:rPr>
          <w:b/>
          <w:sz w:val="18"/>
          <w:u w:val="thick"/>
        </w:rPr>
        <w:t>ORDENADOR DE DESPESAS DA CONTRATANTE</w:t>
      </w:r>
      <w:r>
        <w:rPr>
          <w:b/>
          <w:sz w:val="18"/>
        </w:rPr>
        <w:t>:</w:t>
      </w:r>
    </w:p>
    <w:p w14:paraId="2997FB21" w14:textId="77777777" w:rsidR="00207830" w:rsidRDefault="004B2187">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4689F595" w14:textId="77777777" w:rsidR="00207830" w:rsidRDefault="004B2187">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359F31BE" w14:textId="77777777" w:rsidR="00207830" w:rsidRDefault="004B2187">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37440CFB" w14:textId="77777777" w:rsidR="00207830" w:rsidRDefault="004B2187">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48B2D38C" w14:textId="77777777" w:rsidR="00207830" w:rsidRDefault="004B2187">
      <w:pPr>
        <w:widowControl/>
        <w:spacing w:line="360" w:lineRule="auto"/>
        <w:ind w:right="57"/>
        <w:outlineLvl w:val="0"/>
        <w:rPr>
          <w:b/>
          <w:sz w:val="18"/>
        </w:rPr>
      </w:pPr>
      <w:r>
        <w:rPr>
          <w:b/>
          <w:sz w:val="18"/>
          <w:u w:val="thick"/>
        </w:rPr>
        <w:t>GESTOR(ES) DO CONTRATO</w:t>
      </w:r>
      <w:r>
        <w:rPr>
          <w:b/>
          <w:sz w:val="18"/>
        </w:rPr>
        <w:t>:</w:t>
      </w:r>
    </w:p>
    <w:p w14:paraId="0F6A7DF3" w14:textId="77777777" w:rsidR="00207830" w:rsidRDefault="004B2187">
      <w:pPr>
        <w:widowControl/>
        <w:tabs>
          <w:tab w:val="left" w:pos="4571"/>
          <w:tab w:val="left" w:pos="8605"/>
          <w:tab w:val="left" w:pos="8678"/>
        </w:tabs>
        <w:spacing w:line="360" w:lineRule="auto"/>
        <w:ind w:right="57"/>
        <w:rPr>
          <w:sz w:val="18"/>
        </w:rPr>
      </w:pPr>
      <w:r>
        <w:rPr>
          <w:sz w:val="18"/>
        </w:rPr>
        <w:t xml:space="preserve">Nome: </w:t>
      </w:r>
    </w:p>
    <w:p w14:paraId="036E8FD3" w14:textId="77777777" w:rsidR="00207830" w:rsidRDefault="004B2187">
      <w:pPr>
        <w:widowControl/>
        <w:tabs>
          <w:tab w:val="left" w:pos="4571"/>
          <w:tab w:val="left" w:pos="8605"/>
          <w:tab w:val="left" w:pos="8678"/>
        </w:tabs>
        <w:spacing w:line="360" w:lineRule="auto"/>
        <w:ind w:right="57"/>
        <w:rPr>
          <w:sz w:val="18"/>
        </w:rPr>
      </w:pPr>
      <w:r>
        <w:rPr>
          <w:sz w:val="18"/>
        </w:rPr>
        <w:t xml:space="preserve">Cargo: </w:t>
      </w:r>
    </w:p>
    <w:p w14:paraId="43903C23" w14:textId="77777777" w:rsidR="00207830" w:rsidRDefault="004B2187">
      <w:pPr>
        <w:widowControl/>
        <w:tabs>
          <w:tab w:val="left" w:pos="4571"/>
          <w:tab w:val="left" w:pos="8605"/>
          <w:tab w:val="left" w:pos="8678"/>
        </w:tabs>
        <w:spacing w:line="360" w:lineRule="auto"/>
        <w:ind w:right="57"/>
        <w:rPr>
          <w:sz w:val="18"/>
        </w:rPr>
      </w:pPr>
      <w:r>
        <w:rPr>
          <w:sz w:val="18"/>
        </w:rPr>
        <w:t xml:space="preserve">CPF: </w:t>
      </w:r>
    </w:p>
    <w:p w14:paraId="0F5FE42F" w14:textId="77777777" w:rsidR="00207830" w:rsidRDefault="004B2187">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6CC18DE7" w14:textId="77777777" w:rsidR="00207830" w:rsidRDefault="004B2187">
      <w:pPr>
        <w:widowControl/>
        <w:spacing w:line="360" w:lineRule="auto"/>
        <w:ind w:right="57"/>
        <w:jc w:val="both"/>
        <w:outlineLvl w:val="0"/>
        <w:rPr>
          <w:b/>
          <w:sz w:val="18"/>
        </w:rPr>
      </w:pPr>
      <w:r>
        <w:rPr>
          <w:b/>
          <w:sz w:val="18"/>
          <w:u w:val="thick"/>
        </w:rPr>
        <w:t>DEMAIS RESPONSÁVEIS (*)</w:t>
      </w:r>
      <w:r>
        <w:rPr>
          <w:b/>
          <w:sz w:val="18"/>
        </w:rPr>
        <w:t>:</w:t>
      </w:r>
    </w:p>
    <w:p w14:paraId="586DC4E9" w14:textId="77777777" w:rsidR="00207830" w:rsidRDefault="004B2187">
      <w:pPr>
        <w:widowControl/>
        <w:tabs>
          <w:tab w:val="left" w:pos="4842"/>
          <w:tab w:val="left" w:pos="8598"/>
        </w:tabs>
        <w:spacing w:line="360" w:lineRule="auto"/>
        <w:ind w:right="57"/>
        <w:jc w:val="both"/>
        <w:rPr>
          <w:b/>
          <w:sz w:val="18"/>
        </w:rPr>
      </w:pPr>
      <w:bookmarkStart w:id="75" w:name="_Hlk169180216"/>
      <w:bookmarkEnd w:id="75"/>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0628115D" w14:textId="77777777" w:rsidR="00207830" w:rsidRDefault="004B2187">
      <w:pPr>
        <w:widowControl/>
        <w:tabs>
          <w:tab w:val="left" w:pos="4842"/>
          <w:tab w:val="left" w:pos="8598"/>
        </w:tabs>
        <w:spacing w:line="360" w:lineRule="auto"/>
        <w:ind w:right="57"/>
        <w:jc w:val="both"/>
        <w:rPr>
          <w:sz w:val="18"/>
        </w:rPr>
      </w:pPr>
      <w:r>
        <w:rPr>
          <w:sz w:val="18"/>
        </w:rPr>
        <w:t xml:space="preserve">Nome: </w:t>
      </w:r>
    </w:p>
    <w:p w14:paraId="4A2ED3C8" w14:textId="77777777" w:rsidR="00207830" w:rsidRDefault="004B2187">
      <w:pPr>
        <w:widowControl/>
        <w:tabs>
          <w:tab w:val="left" w:pos="4842"/>
          <w:tab w:val="left" w:pos="8598"/>
        </w:tabs>
        <w:spacing w:line="360" w:lineRule="auto"/>
        <w:ind w:right="57"/>
        <w:jc w:val="both"/>
        <w:rPr>
          <w:sz w:val="18"/>
        </w:rPr>
      </w:pPr>
      <w:r>
        <w:rPr>
          <w:sz w:val="18"/>
        </w:rPr>
        <w:t xml:space="preserve">Cargo: </w:t>
      </w:r>
    </w:p>
    <w:p w14:paraId="017F85F0" w14:textId="77777777" w:rsidR="00207830" w:rsidRDefault="004B2187">
      <w:pPr>
        <w:widowControl/>
        <w:tabs>
          <w:tab w:val="left" w:pos="4842"/>
          <w:tab w:val="left" w:pos="8598"/>
        </w:tabs>
        <w:spacing w:line="360" w:lineRule="auto"/>
        <w:ind w:right="57"/>
        <w:jc w:val="both"/>
        <w:rPr>
          <w:sz w:val="18"/>
        </w:rPr>
      </w:pPr>
      <w:r>
        <w:rPr>
          <w:sz w:val="18"/>
        </w:rPr>
        <w:t xml:space="preserve">CPF: </w:t>
      </w:r>
    </w:p>
    <w:p w14:paraId="1441F958" w14:textId="77777777" w:rsidR="00207830" w:rsidRDefault="004B2187">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42075E71" w14:textId="77777777" w:rsidR="00207830" w:rsidRDefault="00207830">
      <w:pPr>
        <w:widowControl/>
        <w:tabs>
          <w:tab w:val="left" w:pos="5490"/>
        </w:tabs>
        <w:spacing w:line="360" w:lineRule="auto"/>
        <w:ind w:right="57"/>
        <w:jc w:val="both"/>
        <w:rPr>
          <w:sz w:val="18"/>
          <w:u w:val="single"/>
        </w:rPr>
      </w:pPr>
    </w:p>
    <w:p w14:paraId="2FBEE03E" w14:textId="77777777" w:rsidR="00207830" w:rsidRDefault="004B2187">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48AD7BBF" w14:textId="77777777" w:rsidR="00207830" w:rsidRDefault="00207830">
      <w:pPr>
        <w:widowControl/>
        <w:spacing w:line="360" w:lineRule="auto"/>
        <w:ind w:right="57"/>
        <w:jc w:val="both"/>
        <w:rPr>
          <w:rFonts w:ascii="Times New Roman" w:eastAsia="Times New Roman" w:hAnsi="Times New Roman" w:cs="Times New Roman"/>
        </w:rPr>
      </w:pPr>
    </w:p>
    <w:p w14:paraId="4A587219" w14:textId="77777777" w:rsidR="00207830" w:rsidRDefault="00207830" w:rsidP="00A62652">
      <w:pPr>
        <w:widowControl/>
        <w:spacing w:after="360" w:line="312" w:lineRule="auto"/>
        <w:rPr>
          <w:rFonts w:ascii="Times New Roman" w:eastAsia="Times New Roman" w:hAnsi="Times New Roman" w:cs="Times New Roman"/>
          <w:b/>
          <w:sz w:val="24"/>
        </w:rPr>
      </w:pPr>
    </w:p>
    <w:p w14:paraId="3E1E0A31" w14:textId="77777777" w:rsidR="00207830" w:rsidRDefault="004B2187">
      <w:pPr>
        <w:widowControl/>
        <w:spacing w:after="360" w:line="312" w:lineRule="auto"/>
        <w:jc w:val="center"/>
        <w:rPr>
          <w:b/>
          <w:sz w:val="24"/>
        </w:rPr>
      </w:pPr>
      <w:r>
        <w:rPr>
          <w:b/>
          <w:sz w:val="24"/>
        </w:rPr>
        <w:lastRenderedPageBreak/>
        <w:t>ANEXO IX</w:t>
      </w:r>
    </w:p>
    <w:p w14:paraId="2179BCDD" w14:textId="77777777" w:rsidR="00207830" w:rsidRDefault="004B2187">
      <w:pPr>
        <w:spacing w:line="312" w:lineRule="auto"/>
        <w:ind w:right="57"/>
        <w:jc w:val="both"/>
        <w:outlineLvl w:val="0"/>
        <w:rPr>
          <w:b/>
          <w:sz w:val="24"/>
        </w:rPr>
      </w:pPr>
      <w:r>
        <w:rPr>
          <w:b/>
          <w:sz w:val="24"/>
        </w:rPr>
        <w:t>ANEXO LC-02 - DECLARAÇÃO DE DOCUMENTOS À DISPOSIÇÃO DO TCE-SP</w:t>
      </w:r>
    </w:p>
    <w:p w14:paraId="564F3390" w14:textId="77777777" w:rsidR="00207830" w:rsidRDefault="004B2187">
      <w:pPr>
        <w:widowControl/>
        <w:spacing w:line="360" w:lineRule="auto"/>
        <w:ind w:right="57"/>
        <w:rPr>
          <w:b/>
          <w:sz w:val="24"/>
        </w:rPr>
      </w:pPr>
      <w:r>
        <w:rPr>
          <w:sz w:val="24"/>
        </w:rPr>
        <w:t xml:space="preserve">CONTRATANTE: </w:t>
      </w:r>
      <w:r>
        <w:rPr>
          <w:b/>
          <w:sz w:val="24"/>
        </w:rPr>
        <w:t>MUNICÍPIO DE TAGUAÍ</w:t>
      </w:r>
    </w:p>
    <w:p w14:paraId="377A0DE1" w14:textId="77777777" w:rsidR="00207830" w:rsidRDefault="004B2187">
      <w:pPr>
        <w:widowControl/>
        <w:spacing w:line="360" w:lineRule="auto"/>
        <w:ind w:right="57"/>
        <w:rPr>
          <w:b/>
          <w:sz w:val="24"/>
        </w:rPr>
      </w:pPr>
      <w:r>
        <w:rPr>
          <w:sz w:val="24"/>
        </w:rPr>
        <w:t xml:space="preserve">CNPJ Nº: </w:t>
      </w:r>
      <w:r>
        <w:rPr>
          <w:b/>
          <w:sz w:val="24"/>
        </w:rPr>
        <w:t>46.223.723/0001-50</w:t>
      </w:r>
    </w:p>
    <w:p w14:paraId="60734029" w14:textId="77777777" w:rsidR="00207830" w:rsidRDefault="004B2187">
      <w:pPr>
        <w:widowControl/>
        <w:spacing w:line="360" w:lineRule="auto"/>
        <w:ind w:right="57"/>
        <w:rPr>
          <w:sz w:val="24"/>
        </w:rPr>
      </w:pPr>
      <w:r>
        <w:rPr>
          <w:sz w:val="24"/>
        </w:rPr>
        <w:t xml:space="preserve">CONTRATADA: </w:t>
      </w:r>
      <w:r>
        <w:rPr>
          <w:b/>
          <w:sz w:val="24"/>
        </w:rPr>
        <w:t>{NOME_FORN}}</w:t>
      </w:r>
      <w:r>
        <w:rPr>
          <w:sz w:val="24"/>
        </w:rPr>
        <w:t xml:space="preserve">                </w:t>
      </w:r>
    </w:p>
    <w:p w14:paraId="4071536A" w14:textId="77777777" w:rsidR="00207830" w:rsidRDefault="004B2187">
      <w:pPr>
        <w:widowControl/>
        <w:spacing w:line="360" w:lineRule="auto"/>
        <w:ind w:right="57"/>
        <w:rPr>
          <w:b/>
          <w:sz w:val="24"/>
        </w:rPr>
      </w:pPr>
      <w:r>
        <w:rPr>
          <w:sz w:val="24"/>
        </w:rPr>
        <w:t xml:space="preserve">CNPJ Nº: </w:t>
      </w:r>
      <w:r>
        <w:rPr>
          <w:b/>
          <w:sz w:val="24"/>
        </w:rPr>
        <w:t>{CNPJ_FORN}}</w:t>
      </w:r>
    </w:p>
    <w:p w14:paraId="5699E046" w14:textId="77777777" w:rsidR="00207830" w:rsidRDefault="004B2187">
      <w:pPr>
        <w:widowControl/>
        <w:spacing w:line="360" w:lineRule="auto"/>
        <w:ind w:right="57"/>
        <w:rPr>
          <w:b/>
          <w:sz w:val="24"/>
        </w:rPr>
      </w:pPr>
      <w:r>
        <w:rPr>
          <w:sz w:val="24"/>
        </w:rPr>
        <w:t xml:space="preserve">CONTRATO N° (DE ORIGEM): </w:t>
      </w:r>
      <w:r>
        <w:rPr>
          <w:b/>
          <w:sz w:val="24"/>
        </w:rPr>
        <w:t>{NUMERO DO CONTRATO}}</w:t>
      </w:r>
    </w:p>
    <w:p w14:paraId="683DC44E" w14:textId="77777777" w:rsidR="00207830" w:rsidRDefault="004B2187">
      <w:pPr>
        <w:widowControl/>
        <w:spacing w:line="360" w:lineRule="auto"/>
        <w:ind w:right="57"/>
        <w:rPr>
          <w:b/>
          <w:sz w:val="24"/>
        </w:rPr>
      </w:pPr>
      <w:r>
        <w:rPr>
          <w:sz w:val="24"/>
        </w:rPr>
        <w:t xml:space="preserve">DATA DA ASSINATURA: </w:t>
      </w:r>
      <w:r>
        <w:rPr>
          <w:b/>
          <w:sz w:val="24"/>
        </w:rPr>
        <w:t>24 de outubro de 2025</w:t>
      </w:r>
    </w:p>
    <w:p w14:paraId="24A0CD3D" w14:textId="77777777" w:rsidR="00207830" w:rsidRDefault="004B2187">
      <w:pPr>
        <w:widowControl/>
        <w:spacing w:line="360" w:lineRule="auto"/>
        <w:ind w:right="57"/>
        <w:rPr>
          <w:sz w:val="24"/>
        </w:rPr>
      </w:pPr>
      <w:r>
        <w:rPr>
          <w:sz w:val="24"/>
        </w:rPr>
        <w:t>VIGÊNCIA: 12 (DOZE MESES)</w:t>
      </w:r>
    </w:p>
    <w:p w14:paraId="47EE5C06" w14:textId="77777777" w:rsidR="00207830" w:rsidRDefault="004B2187">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1E4D3B3B" w14:textId="77777777" w:rsidR="00207830" w:rsidRDefault="004B2187">
      <w:pPr>
        <w:spacing w:line="312" w:lineRule="auto"/>
        <w:ind w:right="57"/>
        <w:jc w:val="both"/>
        <w:rPr>
          <w:sz w:val="24"/>
        </w:rPr>
      </w:pPr>
      <w:r>
        <w:rPr>
          <w:sz w:val="24"/>
        </w:rPr>
        <w:t>VALOR (R$):</w:t>
      </w:r>
    </w:p>
    <w:p w14:paraId="13E6133D" w14:textId="77777777" w:rsidR="00207830" w:rsidRDefault="004B2187">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7C7CC59A" w14:textId="77777777" w:rsidR="00207830" w:rsidRDefault="004B2187">
      <w:pPr>
        <w:spacing w:line="360" w:lineRule="auto"/>
        <w:ind w:right="57"/>
        <w:jc w:val="both"/>
        <w:rPr>
          <w:b/>
          <w:i/>
          <w:sz w:val="24"/>
          <w:u w:val="single"/>
        </w:rPr>
      </w:pPr>
      <w:r>
        <w:rPr>
          <w:b/>
          <w:i/>
          <w:sz w:val="24"/>
          <w:u w:val="single"/>
        </w:rPr>
        <w:t>Em se tratando de obras/serviços de engenharia:</w:t>
      </w:r>
    </w:p>
    <w:p w14:paraId="59B598DC" w14:textId="77777777" w:rsidR="00207830" w:rsidRDefault="004B2187">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26B609C3" w14:textId="77777777" w:rsidR="00207830" w:rsidRDefault="004B2187">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30A14F83" w14:textId="77777777" w:rsidR="00207830" w:rsidRDefault="004B2187">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37742DFB" w14:textId="77777777" w:rsidR="00207830" w:rsidRDefault="004B2187">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7F14C468" w14:textId="77777777" w:rsidR="00207830" w:rsidRDefault="004B2187">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5ABFBBE5" w14:textId="77777777" w:rsidR="00207830" w:rsidRDefault="004B2187">
      <w:pPr>
        <w:numPr>
          <w:ilvl w:val="0"/>
          <w:numId w:val="3"/>
        </w:numPr>
        <w:spacing w:line="360" w:lineRule="auto"/>
        <w:ind w:right="57"/>
        <w:jc w:val="both"/>
      </w:pPr>
      <w:r>
        <w:rPr>
          <w:sz w:val="24"/>
        </w:rPr>
        <w:t xml:space="preserve">as plantas e projetos de engenharia e arquitetura. </w:t>
      </w:r>
    </w:p>
    <w:p w14:paraId="0898329C" w14:textId="77777777" w:rsidR="00207830" w:rsidRDefault="004B2187">
      <w:pPr>
        <w:widowControl/>
        <w:spacing w:after="160" w:line="360" w:lineRule="auto"/>
        <w:ind w:left="102" w:right="57" w:hanging="102"/>
        <w:rPr>
          <w:b/>
          <w:sz w:val="24"/>
        </w:rPr>
      </w:pPr>
      <w:r>
        <w:rPr>
          <w:b/>
          <w:sz w:val="24"/>
        </w:rPr>
        <w:lastRenderedPageBreak/>
        <w:t>LOCAL e DATA:</w:t>
      </w:r>
    </w:p>
    <w:p w14:paraId="51DA4C29" w14:textId="77777777" w:rsidR="00207830" w:rsidRDefault="004B2187">
      <w:pPr>
        <w:widowControl/>
        <w:spacing w:after="160" w:line="360" w:lineRule="auto"/>
        <w:ind w:left="102" w:right="57"/>
        <w:rPr>
          <w:sz w:val="24"/>
        </w:rPr>
      </w:pPr>
      <w:r>
        <w:rPr>
          <w:b/>
          <w:sz w:val="24"/>
        </w:rPr>
        <w:t xml:space="preserve">RESPONSÁVEL: </w:t>
      </w:r>
      <w:r>
        <w:rPr>
          <w:sz w:val="24"/>
        </w:rPr>
        <w:t>(nome, cargo e assinatura)</w:t>
      </w:r>
    </w:p>
    <w:p w14:paraId="3EA8914B" w14:textId="77777777" w:rsidR="00207830" w:rsidRDefault="00207830">
      <w:pPr>
        <w:widowControl/>
        <w:spacing w:after="160" w:line="360" w:lineRule="auto"/>
        <w:ind w:left="102" w:right="57"/>
        <w:rPr>
          <w:rFonts w:ascii="Times New Roman" w:eastAsia="Times New Roman" w:hAnsi="Times New Roman" w:cs="Times New Roman"/>
          <w:sz w:val="22"/>
        </w:rPr>
      </w:pPr>
    </w:p>
    <w:p w14:paraId="63DAC043" w14:textId="77777777" w:rsidR="00207830" w:rsidRDefault="00207830">
      <w:pPr>
        <w:widowControl/>
        <w:spacing w:after="160" w:line="360" w:lineRule="auto"/>
        <w:ind w:left="102" w:right="57"/>
        <w:rPr>
          <w:rFonts w:ascii="Times New Roman" w:eastAsia="Times New Roman" w:hAnsi="Times New Roman" w:cs="Times New Roman"/>
          <w:sz w:val="22"/>
        </w:rPr>
      </w:pPr>
    </w:p>
    <w:p w14:paraId="5A0EB842" w14:textId="77777777" w:rsidR="00207830" w:rsidRDefault="00207830">
      <w:pPr>
        <w:widowControl/>
        <w:spacing w:after="160" w:line="360" w:lineRule="auto"/>
        <w:ind w:left="102" w:right="57"/>
        <w:rPr>
          <w:rFonts w:ascii="Times New Roman" w:eastAsia="Times New Roman" w:hAnsi="Times New Roman" w:cs="Times New Roman"/>
          <w:sz w:val="22"/>
        </w:rPr>
      </w:pPr>
    </w:p>
    <w:p w14:paraId="01BFA7BA" w14:textId="77777777" w:rsidR="00207830" w:rsidRDefault="00207830">
      <w:pPr>
        <w:widowControl/>
        <w:spacing w:after="160" w:line="360" w:lineRule="auto"/>
        <w:ind w:left="102" w:right="57"/>
        <w:rPr>
          <w:rFonts w:ascii="Times New Roman" w:eastAsia="Times New Roman" w:hAnsi="Times New Roman" w:cs="Times New Roman"/>
          <w:sz w:val="22"/>
        </w:rPr>
      </w:pPr>
    </w:p>
    <w:p w14:paraId="309245B1" w14:textId="77777777" w:rsidR="00207830" w:rsidRDefault="00207830">
      <w:pPr>
        <w:widowControl/>
        <w:spacing w:after="160" w:line="360" w:lineRule="auto"/>
        <w:ind w:left="102" w:right="57"/>
        <w:rPr>
          <w:rFonts w:ascii="Times New Roman" w:eastAsia="Times New Roman" w:hAnsi="Times New Roman" w:cs="Times New Roman"/>
          <w:sz w:val="22"/>
        </w:rPr>
      </w:pPr>
    </w:p>
    <w:p w14:paraId="768856D7" w14:textId="77777777" w:rsidR="00207830" w:rsidRDefault="00207830">
      <w:pPr>
        <w:widowControl/>
        <w:spacing w:after="160" w:line="360" w:lineRule="auto"/>
        <w:ind w:left="102" w:right="57"/>
        <w:rPr>
          <w:rFonts w:ascii="Times New Roman" w:eastAsia="Times New Roman" w:hAnsi="Times New Roman" w:cs="Times New Roman"/>
        </w:rPr>
      </w:pPr>
    </w:p>
    <w:p w14:paraId="67786825" w14:textId="77777777" w:rsidR="00207830" w:rsidRDefault="00207830">
      <w:pPr>
        <w:widowControl/>
        <w:spacing w:line="312" w:lineRule="auto"/>
        <w:jc w:val="both"/>
        <w:rPr>
          <w:rFonts w:ascii="Times New Roman" w:eastAsia="Times New Roman" w:hAnsi="Times New Roman" w:cs="Times New Roman"/>
          <w:sz w:val="24"/>
        </w:rPr>
      </w:pPr>
    </w:p>
    <w:p w14:paraId="11403EF7" w14:textId="77777777" w:rsidR="00207830" w:rsidRDefault="00207830">
      <w:pPr>
        <w:spacing w:line="312" w:lineRule="auto"/>
        <w:ind w:right="57"/>
        <w:jc w:val="both"/>
        <w:rPr>
          <w:sz w:val="24"/>
        </w:rPr>
      </w:pPr>
    </w:p>
    <w:p w14:paraId="68BC564E" w14:textId="77777777" w:rsidR="00207830" w:rsidRDefault="00207830">
      <w:pPr>
        <w:spacing w:line="312" w:lineRule="auto"/>
        <w:ind w:right="57"/>
        <w:jc w:val="both"/>
        <w:rPr>
          <w:sz w:val="24"/>
        </w:rPr>
      </w:pPr>
    </w:p>
    <w:p w14:paraId="1C47E09B" w14:textId="77777777" w:rsidR="00207830" w:rsidRDefault="00207830">
      <w:pPr>
        <w:spacing w:line="312" w:lineRule="auto"/>
        <w:ind w:right="57"/>
        <w:jc w:val="both"/>
        <w:rPr>
          <w:sz w:val="24"/>
        </w:rPr>
      </w:pPr>
    </w:p>
    <w:p w14:paraId="0C804DDD" w14:textId="77777777" w:rsidR="00207830" w:rsidRDefault="00207830">
      <w:pPr>
        <w:spacing w:line="312" w:lineRule="auto"/>
        <w:ind w:right="57"/>
        <w:jc w:val="both"/>
        <w:rPr>
          <w:rFonts w:ascii="Times New Roman" w:eastAsia="Times New Roman" w:hAnsi="Times New Roman" w:cs="Times New Roman"/>
          <w:sz w:val="24"/>
        </w:rPr>
      </w:pPr>
    </w:p>
    <w:p w14:paraId="3137C990" w14:textId="77777777" w:rsidR="00207830" w:rsidRDefault="00207830">
      <w:pPr>
        <w:spacing w:line="312" w:lineRule="auto"/>
        <w:ind w:right="57"/>
        <w:jc w:val="both"/>
        <w:rPr>
          <w:rFonts w:ascii="Times New Roman" w:eastAsia="Times New Roman" w:hAnsi="Times New Roman" w:cs="Times New Roman"/>
          <w:sz w:val="24"/>
        </w:rPr>
      </w:pPr>
    </w:p>
    <w:p w14:paraId="443C6E95" w14:textId="77777777" w:rsidR="00207830" w:rsidRDefault="00207830">
      <w:pPr>
        <w:spacing w:line="312" w:lineRule="auto"/>
        <w:ind w:right="57"/>
        <w:jc w:val="both"/>
        <w:rPr>
          <w:rFonts w:ascii="Times New Roman" w:eastAsia="Times New Roman" w:hAnsi="Times New Roman" w:cs="Times New Roman"/>
          <w:sz w:val="24"/>
        </w:rPr>
      </w:pPr>
    </w:p>
    <w:p w14:paraId="5D6B18BA" w14:textId="77777777" w:rsidR="00207830" w:rsidRDefault="00207830">
      <w:pPr>
        <w:spacing w:line="312" w:lineRule="auto"/>
        <w:ind w:right="57"/>
        <w:jc w:val="both"/>
        <w:rPr>
          <w:rFonts w:ascii="Times New Roman" w:eastAsia="Times New Roman" w:hAnsi="Times New Roman" w:cs="Times New Roman"/>
          <w:sz w:val="24"/>
        </w:rPr>
      </w:pPr>
    </w:p>
    <w:p w14:paraId="70A08629" w14:textId="77777777" w:rsidR="00207830" w:rsidRDefault="00207830">
      <w:pPr>
        <w:spacing w:line="312" w:lineRule="auto"/>
        <w:ind w:right="57"/>
        <w:jc w:val="both"/>
        <w:rPr>
          <w:rFonts w:ascii="Times New Roman" w:eastAsia="Times New Roman" w:hAnsi="Times New Roman" w:cs="Times New Roman"/>
          <w:sz w:val="24"/>
        </w:rPr>
      </w:pPr>
    </w:p>
    <w:p w14:paraId="5947D6FE" w14:textId="77777777" w:rsidR="00207830" w:rsidRDefault="00207830">
      <w:pPr>
        <w:spacing w:line="312" w:lineRule="auto"/>
        <w:ind w:right="57"/>
        <w:jc w:val="both"/>
        <w:rPr>
          <w:rFonts w:ascii="Times New Roman" w:eastAsia="Times New Roman" w:hAnsi="Times New Roman" w:cs="Times New Roman"/>
          <w:sz w:val="24"/>
        </w:rPr>
      </w:pPr>
    </w:p>
    <w:p w14:paraId="340FB11B" w14:textId="77777777" w:rsidR="00207830" w:rsidRDefault="00207830">
      <w:pPr>
        <w:spacing w:line="312" w:lineRule="auto"/>
        <w:ind w:right="57"/>
        <w:jc w:val="both"/>
        <w:rPr>
          <w:rFonts w:ascii="Times New Roman" w:eastAsia="Times New Roman" w:hAnsi="Times New Roman" w:cs="Times New Roman"/>
          <w:sz w:val="24"/>
        </w:rPr>
      </w:pPr>
    </w:p>
    <w:p w14:paraId="590A22B0" w14:textId="77777777" w:rsidR="00207830" w:rsidRDefault="00207830">
      <w:pPr>
        <w:spacing w:line="312" w:lineRule="auto"/>
        <w:ind w:right="57"/>
        <w:jc w:val="both"/>
        <w:rPr>
          <w:rFonts w:ascii="Times New Roman" w:eastAsia="Times New Roman" w:hAnsi="Times New Roman" w:cs="Times New Roman"/>
          <w:sz w:val="24"/>
        </w:rPr>
      </w:pPr>
    </w:p>
    <w:p w14:paraId="74E19785" w14:textId="77777777" w:rsidR="00207830" w:rsidRDefault="00207830">
      <w:pPr>
        <w:spacing w:line="312" w:lineRule="auto"/>
        <w:ind w:right="57"/>
        <w:jc w:val="both"/>
        <w:rPr>
          <w:rFonts w:ascii="Times New Roman" w:eastAsia="Times New Roman" w:hAnsi="Times New Roman" w:cs="Times New Roman"/>
          <w:sz w:val="24"/>
        </w:rPr>
      </w:pPr>
    </w:p>
    <w:p w14:paraId="0D7EC480" w14:textId="77777777" w:rsidR="00207830" w:rsidRDefault="00207830">
      <w:pPr>
        <w:spacing w:line="312" w:lineRule="auto"/>
        <w:ind w:right="57"/>
        <w:jc w:val="both"/>
        <w:rPr>
          <w:rFonts w:ascii="Times New Roman" w:eastAsia="Times New Roman" w:hAnsi="Times New Roman" w:cs="Times New Roman"/>
          <w:sz w:val="24"/>
        </w:rPr>
      </w:pPr>
    </w:p>
    <w:p w14:paraId="53452DA7" w14:textId="77777777" w:rsidR="00207830" w:rsidRDefault="00207830">
      <w:pPr>
        <w:spacing w:line="312" w:lineRule="auto"/>
        <w:ind w:right="57"/>
        <w:jc w:val="both"/>
        <w:rPr>
          <w:rFonts w:ascii="Times New Roman" w:eastAsia="Times New Roman" w:hAnsi="Times New Roman" w:cs="Times New Roman"/>
          <w:sz w:val="24"/>
        </w:rPr>
      </w:pPr>
    </w:p>
    <w:p w14:paraId="1FF540A1" w14:textId="77777777" w:rsidR="00207830" w:rsidRDefault="00207830">
      <w:pPr>
        <w:spacing w:line="312" w:lineRule="auto"/>
        <w:ind w:right="57"/>
        <w:jc w:val="both"/>
        <w:rPr>
          <w:rFonts w:ascii="Times New Roman" w:eastAsia="Times New Roman" w:hAnsi="Times New Roman" w:cs="Times New Roman"/>
          <w:sz w:val="24"/>
        </w:rPr>
      </w:pPr>
    </w:p>
    <w:p w14:paraId="1EBD159D" w14:textId="77777777" w:rsidR="00207830" w:rsidRDefault="00207830">
      <w:pPr>
        <w:spacing w:line="312" w:lineRule="auto"/>
        <w:ind w:right="57"/>
        <w:jc w:val="both"/>
        <w:rPr>
          <w:rFonts w:ascii="Times New Roman" w:eastAsia="Times New Roman" w:hAnsi="Times New Roman" w:cs="Times New Roman"/>
          <w:sz w:val="24"/>
        </w:rPr>
      </w:pPr>
    </w:p>
    <w:p w14:paraId="56F2F98E" w14:textId="77777777" w:rsidR="00207830" w:rsidRDefault="00207830">
      <w:pPr>
        <w:spacing w:line="312" w:lineRule="auto"/>
        <w:ind w:right="57"/>
        <w:jc w:val="both"/>
        <w:rPr>
          <w:rFonts w:ascii="Times New Roman" w:eastAsia="Times New Roman" w:hAnsi="Times New Roman" w:cs="Times New Roman"/>
          <w:sz w:val="24"/>
        </w:rPr>
      </w:pPr>
    </w:p>
    <w:p w14:paraId="425CAE67" w14:textId="77777777" w:rsidR="00207830" w:rsidRDefault="00207830">
      <w:pPr>
        <w:spacing w:line="312" w:lineRule="auto"/>
        <w:ind w:right="57"/>
        <w:jc w:val="both"/>
        <w:rPr>
          <w:rFonts w:ascii="Times New Roman" w:eastAsia="Times New Roman" w:hAnsi="Times New Roman" w:cs="Times New Roman"/>
          <w:sz w:val="24"/>
        </w:rPr>
      </w:pPr>
    </w:p>
    <w:p w14:paraId="789B7BE2" w14:textId="77777777" w:rsidR="00207830" w:rsidRDefault="00207830">
      <w:pPr>
        <w:spacing w:line="312" w:lineRule="auto"/>
        <w:ind w:right="57"/>
        <w:jc w:val="both"/>
        <w:rPr>
          <w:rFonts w:ascii="Times New Roman" w:eastAsia="Times New Roman" w:hAnsi="Times New Roman" w:cs="Times New Roman"/>
          <w:sz w:val="24"/>
        </w:rPr>
      </w:pPr>
    </w:p>
    <w:p w14:paraId="7FEC7E77" w14:textId="77777777" w:rsidR="00207830" w:rsidRDefault="00207830">
      <w:pPr>
        <w:spacing w:line="312" w:lineRule="auto"/>
        <w:ind w:right="57"/>
        <w:jc w:val="both"/>
        <w:rPr>
          <w:rFonts w:ascii="Times New Roman" w:eastAsia="Times New Roman" w:hAnsi="Times New Roman" w:cs="Times New Roman"/>
          <w:sz w:val="24"/>
        </w:rPr>
      </w:pPr>
    </w:p>
    <w:p w14:paraId="2EBC94B1" w14:textId="77777777" w:rsidR="00207830" w:rsidRDefault="00207830">
      <w:pPr>
        <w:spacing w:line="312" w:lineRule="auto"/>
        <w:ind w:right="57"/>
        <w:jc w:val="both"/>
        <w:rPr>
          <w:rFonts w:ascii="Times New Roman" w:eastAsia="Times New Roman" w:hAnsi="Times New Roman" w:cs="Times New Roman"/>
          <w:sz w:val="24"/>
        </w:rPr>
      </w:pPr>
    </w:p>
    <w:p w14:paraId="13A10EB7" w14:textId="77777777" w:rsidR="00207830" w:rsidRDefault="00207830">
      <w:pPr>
        <w:widowControl/>
        <w:spacing w:line="312" w:lineRule="auto"/>
        <w:jc w:val="center"/>
        <w:rPr>
          <w:b/>
          <w:sz w:val="24"/>
        </w:rPr>
      </w:pPr>
    </w:p>
    <w:p w14:paraId="24BE2FBD" w14:textId="77777777" w:rsidR="00207830" w:rsidRDefault="00207830">
      <w:pPr>
        <w:widowControl/>
        <w:spacing w:line="312" w:lineRule="auto"/>
        <w:jc w:val="center"/>
        <w:rPr>
          <w:rFonts w:ascii="Times New Roman" w:eastAsia="Times New Roman" w:hAnsi="Times New Roman" w:cs="Times New Roman"/>
        </w:rPr>
      </w:pPr>
    </w:p>
    <w:sectPr w:rsidR="00207830">
      <w:headerReference w:type="default" r:id="rId73"/>
      <w:footerReference w:type="default" r:id="rId74"/>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AA08" w14:textId="77777777" w:rsidR="004B2187" w:rsidRDefault="004B2187">
      <w:r>
        <w:separator/>
      </w:r>
    </w:p>
  </w:endnote>
  <w:endnote w:type="continuationSeparator" w:id="0">
    <w:p w14:paraId="794F7FF5" w14:textId="77777777" w:rsidR="004B2187" w:rsidRDefault="004B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BrowalliaUPC">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8341"/>
      <w:docPartObj>
        <w:docPartGallery w:val="Page Numbers (Bottom of Page)"/>
        <w:docPartUnique/>
      </w:docPartObj>
    </w:sdtPr>
    <w:sdtEndPr/>
    <w:sdtContent>
      <w:p w14:paraId="17EA5C31" w14:textId="00BB913F" w:rsidR="00446394" w:rsidRDefault="00446394">
        <w:pPr>
          <w:pStyle w:val="Rodap"/>
          <w:jc w:val="right"/>
        </w:pPr>
        <w:r>
          <w:fldChar w:fldCharType="begin"/>
        </w:r>
        <w:r>
          <w:instrText>PAGE   \* MERGEFORMAT</w:instrText>
        </w:r>
        <w:r>
          <w:fldChar w:fldCharType="separate"/>
        </w:r>
        <w:r>
          <w:t>2</w:t>
        </w:r>
        <w:r>
          <w:fldChar w:fldCharType="end"/>
        </w:r>
      </w:p>
    </w:sdtContent>
  </w:sdt>
  <w:p w14:paraId="262DD27D" w14:textId="77777777" w:rsidR="00446394" w:rsidRDefault="004463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1B18" w14:textId="77777777" w:rsidR="004B2187" w:rsidRDefault="004B2187">
      <w:r>
        <w:separator/>
      </w:r>
    </w:p>
  </w:footnote>
  <w:footnote w:type="continuationSeparator" w:id="0">
    <w:p w14:paraId="2ACC105A" w14:textId="77777777" w:rsidR="004B2187" w:rsidRDefault="004B2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A431" w14:textId="77777777" w:rsidR="00207830" w:rsidRDefault="00207830">
    <w:pPr>
      <w:widowControl/>
      <w:tabs>
        <w:tab w:val="center" w:pos="4252"/>
        <w:tab w:val="right" w:pos="8504"/>
      </w:tabs>
      <w:jc w:val="center"/>
    </w:pPr>
  </w:p>
  <w:p w14:paraId="4434A738" w14:textId="77777777" w:rsidR="00207830" w:rsidRDefault="004B2187">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4665C114" wp14:editId="48ACFEA5">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32FFEAC2" w14:textId="77777777" w:rsidR="00207830" w:rsidRDefault="004B2187">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1EDDDF08" w14:textId="77777777" w:rsidR="00207830" w:rsidRDefault="00207830">
    <w:pPr>
      <w:widowControl/>
      <w:tabs>
        <w:tab w:val="center" w:pos="4252"/>
        <w:tab w:val="right" w:pos="8504"/>
      </w:tabs>
      <w:jc w:val="center"/>
    </w:pPr>
  </w:p>
  <w:p w14:paraId="40C2057B" w14:textId="77777777" w:rsidR="00207830" w:rsidRDefault="004B2187">
    <w:pPr>
      <w:widowControl/>
      <w:tabs>
        <w:tab w:val="center" w:pos="4252"/>
        <w:tab w:val="right" w:pos="8504"/>
      </w:tabs>
      <w:jc w:val="right"/>
      <w:rPr>
        <w:i/>
        <w:sz w:val="14"/>
      </w:rPr>
    </w:pPr>
    <w:r>
      <w:rPr>
        <w:i/>
        <w:sz w:val="14"/>
      </w:rPr>
      <w:t>EDITAL – PREGÃO ELETRÔNICO – COMPRAS – CONTRATO</w:t>
    </w:r>
  </w:p>
  <w:p w14:paraId="6E5915C6" w14:textId="77777777" w:rsidR="00207830" w:rsidRDefault="00207830">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892"/>
    <w:multiLevelType w:val="multilevel"/>
    <w:tmpl w:val="81424260"/>
    <w:lvl w:ilvl="0">
      <w:start w:val="6"/>
      <w:numFmt w:val="decimal"/>
      <w:lvlText w:val="%1."/>
      <w:lvlJc w:val="left"/>
      <w:pPr>
        <w:ind w:left="0" w:firstLine="1701"/>
      </w:pPr>
      <w:rPr>
        <w:rFonts w:ascii="Arial" w:eastAsia="Times New Roman" w:hAnsi="Arial" w:cs="Arial" w:hint="default"/>
        <w:b/>
        <w:sz w:val="24"/>
        <w:szCs w:val="24"/>
      </w:rPr>
    </w:lvl>
    <w:lvl w:ilvl="1">
      <w:start w:val="1"/>
      <w:numFmt w:val="decimal"/>
      <w:lvlText w:val="%1.%2."/>
      <w:lvlJc w:val="left"/>
      <w:pPr>
        <w:ind w:left="0" w:firstLine="1701"/>
      </w:pPr>
      <w:rPr>
        <w:rFonts w:ascii="Arial" w:eastAsia="Times New Roman" w:hAnsi="Arial" w:cs="Arial" w:hint="default"/>
        <w:b/>
        <w:sz w:val="24"/>
        <w:szCs w:val="24"/>
      </w:rPr>
    </w:lvl>
    <w:lvl w:ilvl="2">
      <w:start w:val="1"/>
      <w:numFmt w:val="decimal"/>
      <w:lvlText w:val="%1.%2.%3."/>
      <w:lvlJc w:val="left"/>
      <w:pPr>
        <w:ind w:left="0" w:firstLine="1701"/>
      </w:pPr>
      <w:rPr>
        <w:rFonts w:ascii="Arial" w:eastAsia="Times New Roman" w:hAnsi="Arial" w:cs="Arial" w:hint="default"/>
        <w:b/>
        <w:sz w:val="24"/>
        <w:szCs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 w15:restartNumberingAfterBreak="0">
    <w:nsid w:val="09C73D67"/>
    <w:multiLevelType w:val="multilevel"/>
    <w:tmpl w:val="B2E6D342"/>
    <w:lvl w:ilvl="0">
      <w:numFmt w:val="bullet"/>
      <w:lvlText w:val=""/>
      <w:lvlJc w:val="left"/>
      <w:pPr>
        <w:ind w:left="0" w:firstLine="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 w15:restartNumberingAfterBreak="0">
    <w:nsid w:val="0B3C1FF5"/>
    <w:multiLevelType w:val="multilevel"/>
    <w:tmpl w:val="A9A0DE8E"/>
    <w:lvl w:ilvl="0">
      <w:start w:val="1"/>
      <w:numFmt w:val="decimal"/>
      <w:lvlText w:val="%1."/>
      <w:lvlJc w:val="left"/>
      <w:pPr>
        <w:ind w:left="0" w:firstLine="1701"/>
      </w:pPr>
      <w:rPr>
        <w:rFonts w:ascii="Times New Roman" w:eastAsia="Times New Roman" w:hAnsi="Times New Roman" w:cs="Times New Roman"/>
        <w:b/>
      </w:rPr>
    </w:lvl>
    <w:lvl w:ilvl="1">
      <w:start w:val="1"/>
      <w:numFmt w:val="decimal"/>
      <w:lvlText w:val="%1.%2."/>
      <w:lvlJc w:val="left"/>
      <w:pPr>
        <w:ind w:left="0" w:firstLine="1701"/>
      </w:pPr>
      <w:rPr>
        <w:rFonts w:ascii="Arial" w:eastAsia="Times New Roman" w:hAnsi="Arial" w:cs="Arial" w:hint="default"/>
        <w:b/>
        <w:sz w:val="24"/>
        <w:szCs w:val="24"/>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3" w15:restartNumberingAfterBreak="0">
    <w:nsid w:val="0D164419"/>
    <w:multiLevelType w:val="multilevel"/>
    <w:tmpl w:val="8C26133E"/>
    <w:lvl w:ilvl="0">
      <w:numFmt w:val="bullet"/>
      <w:lvlText w:val=""/>
      <w:lvlJc w:val="left"/>
      <w:pPr>
        <w:ind w:left="0" w:firstLine="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4" w15:restartNumberingAfterBreak="0">
    <w:nsid w:val="232B5877"/>
    <w:multiLevelType w:val="multilevel"/>
    <w:tmpl w:val="41ACDA6E"/>
    <w:lvl w:ilvl="0">
      <w:numFmt w:val="bullet"/>
      <w:lvlText w:val=""/>
      <w:lvlJc w:val="left"/>
      <w:pPr>
        <w:ind w:left="720" w:hanging="360"/>
      </w:pPr>
      <w:rPr>
        <w:rFonts w:ascii="Symbol" w:eastAsia="Symbol" w:hAnsi="Symbol" w:cs="Symbol"/>
        <w:sz w:val="24"/>
      </w:rPr>
    </w:lvl>
    <w:lvl w:ilvl="1">
      <w:numFmt w:val="bullet"/>
      <w:lvlText w:val=""/>
      <w:lvlJc w:val="left"/>
      <w:pPr>
        <w:ind w:left="40" w:firstLine="1040"/>
      </w:pPr>
      <w:rPr>
        <w:rFonts w:ascii="Symbol" w:eastAsia="Symbol" w:hAnsi="Symbol" w:cs="Symbol"/>
        <w:color w:val="000000"/>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266B16E4"/>
    <w:multiLevelType w:val="multilevel"/>
    <w:tmpl w:val="506497A8"/>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6" w15:restartNumberingAfterBreak="0">
    <w:nsid w:val="288F2F38"/>
    <w:multiLevelType w:val="multilevel"/>
    <w:tmpl w:val="0C240D6E"/>
    <w:lvl w:ilvl="0">
      <w:start w:val="2"/>
      <w:numFmt w:val="decimal"/>
      <w:lvlText w:val="%1."/>
      <w:lvlJc w:val="left"/>
      <w:pPr>
        <w:ind w:left="0" w:firstLine="1701"/>
      </w:pPr>
      <w:rPr>
        <w:rFonts w:ascii="Arial" w:eastAsia="Times New Roman" w:hAnsi="Arial" w:cs="Arial" w:hint="default"/>
        <w:b/>
        <w:sz w:val="24"/>
        <w:szCs w:val="24"/>
      </w:rPr>
    </w:lvl>
    <w:lvl w:ilvl="1">
      <w:start w:val="1"/>
      <w:numFmt w:val="decimal"/>
      <w:lvlText w:val="%1.%2."/>
      <w:lvlJc w:val="left"/>
      <w:pPr>
        <w:ind w:left="0" w:firstLine="1701"/>
      </w:pPr>
      <w:rPr>
        <w:rFonts w:ascii="Arial" w:eastAsia="Times New Roman" w:hAnsi="Arial" w:cs="Arial" w:hint="default"/>
        <w:b/>
        <w:sz w:val="24"/>
        <w:szCs w:val="24"/>
      </w:rPr>
    </w:lvl>
    <w:lvl w:ilvl="2">
      <w:start w:val="1"/>
      <w:numFmt w:val="decimal"/>
      <w:lvlText w:val="%1.%2.%3."/>
      <w:lvlJc w:val="left"/>
      <w:pPr>
        <w:ind w:left="0" w:firstLine="1701"/>
      </w:pPr>
      <w:rPr>
        <w:rFonts w:ascii="Arial" w:eastAsia="Times New Roman" w:hAnsi="Arial" w:cs="Arial" w:hint="default"/>
        <w:b/>
        <w:sz w:val="24"/>
        <w:szCs w:val="24"/>
      </w:rPr>
    </w:lvl>
    <w:lvl w:ilvl="3">
      <w:start w:val="1"/>
      <w:numFmt w:val="decimal"/>
      <w:lvlText w:val="%1.%2.%3.%4."/>
      <w:lvlJc w:val="left"/>
      <w:pPr>
        <w:ind w:left="0" w:firstLine="1701"/>
      </w:pPr>
      <w:rPr>
        <w:rFonts w:ascii="Arial" w:eastAsia="Times New Roman" w:hAnsi="Arial" w:cs="Arial" w:hint="default"/>
        <w:b/>
        <w:sz w:val="24"/>
        <w:szCs w:val="24"/>
      </w:rPr>
    </w:lvl>
    <w:lvl w:ilvl="4">
      <w:start w:val="1"/>
      <w:numFmt w:val="decimal"/>
      <w:lvlText w:val="%1.%2.%3.%4.%5."/>
      <w:lvlJc w:val="left"/>
      <w:pPr>
        <w:ind w:left="0" w:firstLine="1701"/>
      </w:pPr>
      <w:rPr>
        <w:rFonts w:ascii="Arial" w:eastAsia="Times New Roman" w:hAnsi="Arial" w:cs="Arial" w:hint="default"/>
        <w:b/>
        <w:i/>
        <w:sz w:val="24"/>
        <w:szCs w:val="24"/>
      </w:rPr>
    </w:lvl>
    <w:lvl w:ilvl="5">
      <w:start w:val="1"/>
      <w:numFmt w:val="decimal"/>
      <w:lvlText w:val="%1.%2.%3.%4.%5.%6."/>
      <w:lvlJc w:val="left"/>
      <w:pPr>
        <w:ind w:left="0" w:firstLine="1701"/>
      </w:pPr>
      <w:rPr>
        <w:rFonts w:ascii="Arial" w:eastAsia="Times New Roman" w:hAnsi="Arial" w:cs="Arial" w:hint="default"/>
        <w:b/>
        <w:i/>
        <w:sz w:val="24"/>
        <w:szCs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7" w15:restartNumberingAfterBreak="0">
    <w:nsid w:val="2CDE7A5F"/>
    <w:multiLevelType w:val="multilevel"/>
    <w:tmpl w:val="31C80EB8"/>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Arial" w:eastAsia="Times New Roman" w:hAnsi="Arial" w:cs="Arial" w:hint="default"/>
        <w:b/>
        <w:sz w:val="24"/>
        <w:szCs w:val="24"/>
      </w:rPr>
    </w:lvl>
    <w:lvl w:ilvl="2">
      <w:start w:val="1"/>
      <w:numFmt w:val="decimal"/>
      <w:lvlText w:val="%1.%2.%3."/>
      <w:lvlJc w:val="left"/>
      <w:pPr>
        <w:ind w:left="0" w:firstLine="1701"/>
      </w:pPr>
      <w:rPr>
        <w:rFonts w:ascii="Arial" w:eastAsia="Times New Roman" w:hAnsi="Arial" w:cs="Arial" w:hint="default"/>
        <w:b/>
        <w:sz w:val="24"/>
        <w:szCs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8" w15:restartNumberingAfterBreak="0">
    <w:nsid w:val="2D9B582F"/>
    <w:multiLevelType w:val="hybridMultilevel"/>
    <w:tmpl w:val="AC4684C2"/>
    <w:lvl w:ilvl="0" w:tplc="64C2DBF2">
      <w:start w:val="1"/>
      <w:numFmt w:val="decimal"/>
      <w:lvlText w:val="%1."/>
      <w:lvlJc w:val="left"/>
      <w:pPr>
        <w:ind w:left="810" w:hanging="708"/>
      </w:pPr>
      <w:rPr>
        <w:rFonts w:ascii="Times New Roman" w:eastAsia="Times New Roman" w:hAnsi="Times New Roman" w:cs="Times New Roman"/>
        <w:b/>
        <w:sz w:val="24"/>
      </w:rPr>
    </w:lvl>
    <w:lvl w:ilvl="1" w:tplc="5724874A">
      <w:numFmt w:val="bullet"/>
      <w:lvlText w:val="%s"/>
      <w:lvlJc w:val="left"/>
      <w:pPr>
        <w:ind w:left="1609" w:hanging="708"/>
      </w:pPr>
      <w:rPr>
        <w:rFonts w:ascii="Times New Roman" w:eastAsia="Times New Roman" w:hAnsi="Times New Roman" w:cs="Times New Roman"/>
        <w:sz w:val="24"/>
      </w:rPr>
    </w:lvl>
    <w:lvl w:ilvl="2" w:tplc="B4D0FE86">
      <w:numFmt w:val="bullet"/>
      <w:lvlText w:val="%s"/>
      <w:lvlJc w:val="left"/>
      <w:pPr>
        <w:ind w:left="2399" w:hanging="708"/>
      </w:pPr>
      <w:rPr>
        <w:rFonts w:ascii="Times New Roman" w:eastAsia="Times New Roman" w:hAnsi="Times New Roman" w:cs="Times New Roman"/>
        <w:sz w:val="24"/>
      </w:rPr>
    </w:lvl>
    <w:lvl w:ilvl="3" w:tplc="EB7C790C">
      <w:numFmt w:val="bullet"/>
      <w:lvlText w:val="%s"/>
      <w:lvlJc w:val="left"/>
      <w:pPr>
        <w:ind w:left="3189" w:hanging="708"/>
      </w:pPr>
      <w:rPr>
        <w:rFonts w:ascii="Times New Roman" w:eastAsia="Times New Roman" w:hAnsi="Times New Roman" w:cs="Times New Roman"/>
        <w:sz w:val="24"/>
      </w:rPr>
    </w:lvl>
    <w:lvl w:ilvl="4" w:tplc="3D10228E">
      <w:numFmt w:val="bullet"/>
      <w:lvlText w:val="%s"/>
      <w:lvlJc w:val="left"/>
      <w:pPr>
        <w:ind w:left="3979" w:hanging="708"/>
      </w:pPr>
      <w:rPr>
        <w:rFonts w:ascii="Times New Roman" w:eastAsia="Times New Roman" w:hAnsi="Times New Roman" w:cs="Times New Roman"/>
        <w:sz w:val="24"/>
      </w:rPr>
    </w:lvl>
    <w:lvl w:ilvl="5" w:tplc="2D269056">
      <w:numFmt w:val="bullet"/>
      <w:lvlText w:val="%s"/>
      <w:lvlJc w:val="left"/>
      <w:pPr>
        <w:ind w:left="4769" w:hanging="708"/>
      </w:pPr>
      <w:rPr>
        <w:rFonts w:ascii="Times New Roman" w:eastAsia="Times New Roman" w:hAnsi="Times New Roman" w:cs="Times New Roman"/>
        <w:sz w:val="24"/>
      </w:rPr>
    </w:lvl>
    <w:lvl w:ilvl="6" w:tplc="D5C2EB22">
      <w:numFmt w:val="bullet"/>
      <w:lvlText w:val="%s"/>
      <w:lvlJc w:val="left"/>
      <w:pPr>
        <w:ind w:left="5559" w:hanging="708"/>
      </w:pPr>
      <w:rPr>
        <w:rFonts w:ascii="Times New Roman" w:eastAsia="Times New Roman" w:hAnsi="Times New Roman" w:cs="Times New Roman"/>
        <w:sz w:val="24"/>
      </w:rPr>
    </w:lvl>
    <w:lvl w:ilvl="7" w:tplc="209C75C6">
      <w:numFmt w:val="bullet"/>
      <w:lvlText w:val="%s"/>
      <w:lvlJc w:val="left"/>
      <w:pPr>
        <w:ind w:left="6349" w:hanging="708"/>
      </w:pPr>
      <w:rPr>
        <w:rFonts w:ascii="Times New Roman" w:eastAsia="Times New Roman" w:hAnsi="Times New Roman" w:cs="Times New Roman"/>
        <w:sz w:val="24"/>
      </w:rPr>
    </w:lvl>
    <w:lvl w:ilvl="8" w:tplc="8B4C7AF6">
      <w:numFmt w:val="bullet"/>
      <w:lvlText w:val="%s"/>
      <w:lvlJc w:val="left"/>
      <w:pPr>
        <w:ind w:left="7139" w:hanging="708"/>
      </w:pPr>
      <w:rPr>
        <w:rFonts w:ascii="Times New Roman" w:eastAsia="Times New Roman" w:hAnsi="Times New Roman" w:cs="Times New Roman"/>
        <w:sz w:val="24"/>
      </w:rPr>
    </w:lvl>
  </w:abstractNum>
  <w:abstractNum w:abstractNumId="9" w15:restartNumberingAfterBreak="0">
    <w:nsid w:val="2F5E7529"/>
    <w:multiLevelType w:val="multilevel"/>
    <w:tmpl w:val="D566406C"/>
    <w:lvl w:ilvl="0">
      <w:start w:val="1"/>
      <w:numFmt w:val="lowerLetter"/>
      <w:lvlText w:val="%1)"/>
      <w:lvlJc w:val="left"/>
      <w:pPr>
        <w:ind w:left="2061" w:hanging="360"/>
      </w:pPr>
      <w:rPr>
        <w:rFonts w:ascii="Arial" w:eastAsia="Times New Roman" w:hAnsi="Arial" w:cs="Arial" w:hint="default"/>
        <w:sz w:val="24"/>
        <w:szCs w:val="24"/>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0" w15:restartNumberingAfterBreak="0">
    <w:nsid w:val="30AC0057"/>
    <w:multiLevelType w:val="multilevel"/>
    <w:tmpl w:val="567EB132"/>
    <w:lvl w:ilvl="0">
      <w:numFmt w:val="bullet"/>
      <w:lvlText w:val=""/>
      <w:lvlJc w:val="left"/>
      <w:pPr>
        <w:ind w:left="-2" w:firstLine="362"/>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1" w15:restartNumberingAfterBreak="0">
    <w:nsid w:val="345F620C"/>
    <w:multiLevelType w:val="multilevel"/>
    <w:tmpl w:val="3E324F14"/>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2" w15:restartNumberingAfterBreak="0">
    <w:nsid w:val="494C33B3"/>
    <w:multiLevelType w:val="multilevel"/>
    <w:tmpl w:val="388A70B8"/>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13" w15:restartNumberingAfterBreak="0">
    <w:nsid w:val="51240DB5"/>
    <w:multiLevelType w:val="multilevel"/>
    <w:tmpl w:val="6F98ACF6"/>
    <w:lvl w:ilvl="0">
      <w:start w:val="1"/>
      <w:numFmt w:val="decimal"/>
      <w:lvlText w:val="%1."/>
      <w:lvlJc w:val="left"/>
      <w:pPr>
        <w:ind w:left="0" w:firstLine="1701"/>
      </w:pPr>
      <w:rPr>
        <w:rFonts w:ascii="Arial" w:eastAsia="Times New Roman" w:hAnsi="Arial" w:cs="Arial" w:hint="default"/>
        <w:b/>
        <w:color w:val="auto"/>
        <w:sz w:val="24"/>
        <w:szCs w:val="24"/>
      </w:rPr>
    </w:lvl>
    <w:lvl w:ilvl="1">
      <w:start w:val="3"/>
      <w:numFmt w:val="decimal"/>
      <w:lvlText w:val="%1.%2."/>
      <w:lvlJc w:val="left"/>
      <w:pPr>
        <w:ind w:left="0" w:firstLine="1701"/>
      </w:pPr>
      <w:rPr>
        <w:rFonts w:ascii="Arial" w:eastAsia="Times New Roman" w:hAnsi="Arial" w:cs="Arial" w:hint="default"/>
        <w:b/>
        <w:sz w:val="24"/>
        <w:szCs w:val="24"/>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14" w15:restartNumberingAfterBreak="0">
    <w:nsid w:val="519D468C"/>
    <w:multiLevelType w:val="multilevel"/>
    <w:tmpl w:val="42E0FD9E"/>
    <w:lvl w:ilvl="0">
      <w:numFmt w:val="bullet"/>
      <w:lvlText w:val=""/>
      <w:lvlJc w:val="left"/>
      <w:pPr>
        <w:ind w:left="139" w:firstLine="221"/>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5" w15:restartNumberingAfterBreak="0">
    <w:nsid w:val="55375954"/>
    <w:multiLevelType w:val="multilevel"/>
    <w:tmpl w:val="7AA46678"/>
    <w:lvl w:ilvl="0">
      <w:numFmt w:val="bullet"/>
      <w:lvlText w:val=""/>
      <w:lvlJc w:val="left"/>
      <w:pPr>
        <w:ind w:left="-2" w:firstLine="362"/>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6" w15:restartNumberingAfterBreak="0">
    <w:nsid w:val="55E46483"/>
    <w:multiLevelType w:val="hybridMultilevel"/>
    <w:tmpl w:val="A6EC3FFE"/>
    <w:lvl w:ilvl="0" w:tplc="7F347942">
      <w:start w:val="1"/>
      <w:numFmt w:val="lowerLetter"/>
      <w:lvlText w:val="%1)"/>
      <w:lvlJc w:val="left"/>
      <w:pPr>
        <w:ind w:left="102" w:firstLine="182"/>
      </w:pPr>
      <w:rPr>
        <w:rFonts w:ascii="Times New Roman" w:eastAsia="Times New Roman" w:hAnsi="Times New Roman" w:cs="Times New Roman"/>
        <w:sz w:val="24"/>
      </w:rPr>
    </w:lvl>
    <w:lvl w:ilvl="1" w:tplc="68144800">
      <w:start w:val="1"/>
      <w:numFmt w:val="decimal"/>
      <w:lvlText w:val="(%2)"/>
      <w:lvlJc w:val="left"/>
      <w:pPr>
        <w:ind w:left="222" w:hanging="331"/>
      </w:pPr>
      <w:rPr>
        <w:rFonts w:ascii="Times New Roman" w:eastAsia="Times New Roman" w:hAnsi="Times New Roman" w:cs="Times New Roman"/>
        <w:sz w:val="22"/>
      </w:rPr>
    </w:lvl>
    <w:lvl w:ilvl="2" w:tplc="7C6CC772">
      <w:numFmt w:val="bullet"/>
      <w:lvlText w:val="•"/>
      <w:lvlJc w:val="left"/>
      <w:pPr>
        <w:ind w:left="1164" w:hanging="331"/>
      </w:pPr>
      <w:rPr>
        <w:rFonts w:ascii="Times New Roman" w:eastAsia="Times New Roman" w:hAnsi="Times New Roman" w:cs="Times New Roman"/>
        <w:sz w:val="24"/>
      </w:rPr>
    </w:lvl>
    <w:lvl w:ilvl="3" w:tplc="D6CAB5E0">
      <w:numFmt w:val="bullet"/>
      <w:lvlText w:val="•"/>
      <w:lvlJc w:val="left"/>
      <w:pPr>
        <w:ind w:left="2108" w:hanging="331"/>
      </w:pPr>
      <w:rPr>
        <w:rFonts w:ascii="Times New Roman" w:eastAsia="Times New Roman" w:hAnsi="Times New Roman" w:cs="Times New Roman"/>
        <w:sz w:val="24"/>
      </w:rPr>
    </w:lvl>
    <w:lvl w:ilvl="4" w:tplc="FF760F52">
      <w:numFmt w:val="bullet"/>
      <w:lvlText w:val="•"/>
      <w:lvlJc w:val="left"/>
      <w:pPr>
        <w:ind w:left="3053" w:hanging="331"/>
      </w:pPr>
      <w:rPr>
        <w:rFonts w:ascii="Times New Roman" w:eastAsia="Times New Roman" w:hAnsi="Times New Roman" w:cs="Times New Roman"/>
        <w:sz w:val="24"/>
      </w:rPr>
    </w:lvl>
    <w:lvl w:ilvl="5" w:tplc="257A0130">
      <w:numFmt w:val="bullet"/>
      <w:lvlText w:val="•"/>
      <w:lvlJc w:val="left"/>
      <w:pPr>
        <w:ind w:left="3997" w:hanging="331"/>
      </w:pPr>
      <w:rPr>
        <w:rFonts w:ascii="Times New Roman" w:eastAsia="Times New Roman" w:hAnsi="Times New Roman" w:cs="Times New Roman"/>
        <w:sz w:val="24"/>
      </w:rPr>
    </w:lvl>
    <w:lvl w:ilvl="6" w:tplc="0916DCC2">
      <w:numFmt w:val="bullet"/>
      <w:lvlText w:val="•"/>
      <w:lvlJc w:val="left"/>
      <w:pPr>
        <w:ind w:left="4941" w:hanging="331"/>
      </w:pPr>
      <w:rPr>
        <w:rFonts w:ascii="Times New Roman" w:eastAsia="Times New Roman" w:hAnsi="Times New Roman" w:cs="Times New Roman"/>
        <w:sz w:val="24"/>
      </w:rPr>
    </w:lvl>
    <w:lvl w:ilvl="7" w:tplc="A7141B98">
      <w:numFmt w:val="bullet"/>
      <w:lvlText w:val="•"/>
      <w:lvlJc w:val="left"/>
      <w:pPr>
        <w:ind w:left="5886" w:hanging="331"/>
      </w:pPr>
      <w:rPr>
        <w:rFonts w:ascii="Times New Roman" w:eastAsia="Times New Roman" w:hAnsi="Times New Roman" w:cs="Times New Roman"/>
        <w:sz w:val="24"/>
      </w:rPr>
    </w:lvl>
    <w:lvl w:ilvl="8" w:tplc="DDAEEE80">
      <w:numFmt w:val="bullet"/>
      <w:lvlText w:val="•"/>
      <w:lvlJc w:val="left"/>
      <w:pPr>
        <w:ind w:left="6830" w:hanging="331"/>
      </w:pPr>
      <w:rPr>
        <w:rFonts w:ascii="Times New Roman" w:eastAsia="Times New Roman" w:hAnsi="Times New Roman" w:cs="Times New Roman"/>
        <w:sz w:val="24"/>
      </w:rPr>
    </w:lvl>
  </w:abstractNum>
  <w:abstractNum w:abstractNumId="17" w15:restartNumberingAfterBreak="0">
    <w:nsid w:val="5E6D4366"/>
    <w:multiLevelType w:val="multilevel"/>
    <w:tmpl w:val="CF625A42"/>
    <w:lvl w:ilvl="0">
      <w:numFmt w:val="bullet"/>
      <w:lvlText w:val=""/>
      <w:lvlJc w:val="left"/>
      <w:pPr>
        <w:ind w:left="720" w:hanging="360"/>
      </w:pPr>
      <w:rPr>
        <w:rFonts w:ascii="Symbol" w:eastAsia="Symbol" w:hAnsi="Symbol" w:cs="Symbol"/>
        <w:sz w:val="24"/>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8" w15:restartNumberingAfterBreak="0">
    <w:nsid w:val="67F446AC"/>
    <w:multiLevelType w:val="multilevel"/>
    <w:tmpl w:val="93406EC2"/>
    <w:lvl w:ilvl="0">
      <w:start w:val="7"/>
      <w:numFmt w:val="decimal"/>
      <w:lvlText w:val="%1."/>
      <w:lvlJc w:val="left"/>
      <w:pPr>
        <w:ind w:left="0" w:firstLine="1701"/>
      </w:pPr>
      <w:rPr>
        <w:rFonts w:ascii="Arial" w:eastAsia="Times New Roman" w:hAnsi="Arial" w:cs="Arial" w:hint="default"/>
        <w:b/>
        <w:sz w:val="24"/>
        <w:szCs w:val="24"/>
      </w:rPr>
    </w:lvl>
    <w:lvl w:ilvl="1">
      <w:start w:val="1"/>
      <w:numFmt w:val="decimal"/>
      <w:lvlText w:val="%1.%2."/>
      <w:lvlJc w:val="left"/>
      <w:pPr>
        <w:ind w:left="0" w:firstLine="1701"/>
      </w:pPr>
      <w:rPr>
        <w:rFonts w:ascii="Arial" w:eastAsia="Times New Roman" w:hAnsi="Arial" w:cs="Arial" w:hint="default"/>
        <w:b/>
        <w:sz w:val="24"/>
        <w:szCs w:val="24"/>
      </w:rPr>
    </w:lvl>
    <w:lvl w:ilvl="2">
      <w:start w:val="1"/>
      <w:numFmt w:val="decimal"/>
      <w:lvlText w:val="%1.%2.%3."/>
      <w:lvlJc w:val="left"/>
      <w:pPr>
        <w:ind w:left="0" w:firstLine="1701"/>
      </w:pPr>
      <w:rPr>
        <w:rFonts w:ascii="Arial" w:eastAsia="Times New Roman" w:hAnsi="Arial" w:cs="Arial" w:hint="default"/>
        <w:b/>
        <w:sz w:val="24"/>
        <w:szCs w:val="24"/>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num w:numId="1" w16cid:durableId="2112898691">
    <w:abstractNumId w:val="5"/>
  </w:num>
  <w:num w:numId="2" w16cid:durableId="1036392091">
    <w:abstractNumId w:val="12"/>
  </w:num>
  <w:num w:numId="3" w16cid:durableId="350760836">
    <w:abstractNumId w:val="16"/>
  </w:num>
  <w:num w:numId="4" w16cid:durableId="965769340">
    <w:abstractNumId w:val="8"/>
  </w:num>
  <w:num w:numId="5" w16cid:durableId="971911599">
    <w:abstractNumId w:val="9"/>
  </w:num>
  <w:num w:numId="6" w16cid:durableId="1450277099">
    <w:abstractNumId w:val="13"/>
  </w:num>
  <w:num w:numId="7" w16cid:durableId="1732271835">
    <w:abstractNumId w:val="0"/>
  </w:num>
  <w:num w:numId="8" w16cid:durableId="415858101">
    <w:abstractNumId w:val="6"/>
  </w:num>
  <w:num w:numId="9" w16cid:durableId="461115575">
    <w:abstractNumId w:val="18"/>
  </w:num>
  <w:num w:numId="10" w16cid:durableId="1569420931">
    <w:abstractNumId w:val="11"/>
  </w:num>
  <w:num w:numId="11" w16cid:durableId="345521522">
    <w:abstractNumId w:val="7"/>
  </w:num>
  <w:num w:numId="12" w16cid:durableId="1911043219">
    <w:abstractNumId w:val="2"/>
  </w:num>
  <w:num w:numId="13" w16cid:durableId="1323852154">
    <w:abstractNumId w:val="15"/>
  </w:num>
  <w:num w:numId="14" w16cid:durableId="700128765">
    <w:abstractNumId w:val="10"/>
  </w:num>
  <w:num w:numId="15" w16cid:durableId="686251280">
    <w:abstractNumId w:val="1"/>
  </w:num>
  <w:num w:numId="16" w16cid:durableId="948508932">
    <w:abstractNumId w:val="17"/>
  </w:num>
  <w:num w:numId="17" w16cid:durableId="2053460261">
    <w:abstractNumId w:val="3"/>
  </w:num>
  <w:num w:numId="18" w16cid:durableId="1714959717">
    <w:abstractNumId w:val="14"/>
  </w:num>
  <w:num w:numId="19" w16cid:durableId="118092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30"/>
    <w:rsid w:val="00207830"/>
    <w:rsid w:val="002146A9"/>
    <w:rsid w:val="00446394"/>
    <w:rsid w:val="004B2187"/>
    <w:rsid w:val="00701FAB"/>
    <w:rsid w:val="00A62652"/>
    <w:rsid w:val="00AA634A"/>
    <w:rsid w:val="00AE19B4"/>
    <w:rsid w:val="00B10BE8"/>
    <w:rsid w:val="00C30DD9"/>
    <w:rsid w:val="00CE70C9"/>
    <w:rsid w:val="00E212C0"/>
    <w:rsid w:val="00EC6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3DE9C"/>
  <w15:docId w15:val="{5BB54D4C-2CD0-4E1C-A562-4E6FB83D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12C0"/>
    <w:pPr>
      <w:tabs>
        <w:tab w:val="center" w:pos="4252"/>
        <w:tab w:val="right" w:pos="8504"/>
      </w:tabs>
    </w:pPr>
  </w:style>
  <w:style w:type="character" w:customStyle="1" w:styleId="CabealhoChar">
    <w:name w:val="Cabeçalho Char"/>
    <w:basedOn w:val="Fontepargpadro"/>
    <w:link w:val="Cabealho"/>
    <w:uiPriority w:val="99"/>
    <w:rsid w:val="00E212C0"/>
  </w:style>
  <w:style w:type="paragraph" w:styleId="Rodap">
    <w:name w:val="footer"/>
    <w:basedOn w:val="Normal"/>
    <w:link w:val="RodapChar"/>
    <w:uiPriority w:val="99"/>
    <w:unhideWhenUsed/>
    <w:rsid w:val="00E212C0"/>
    <w:pPr>
      <w:tabs>
        <w:tab w:val="center" w:pos="4252"/>
        <w:tab w:val="right" w:pos="8504"/>
      </w:tabs>
    </w:pPr>
  </w:style>
  <w:style w:type="character" w:customStyle="1" w:styleId="RodapChar">
    <w:name w:val="Rodapé Char"/>
    <w:basedOn w:val="Fontepargpadro"/>
    <w:link w:val="Rodap"/>
    <w:uiPriority w:val="99"/>
    <w:rsid w:val="00E212C0"/>
  </w:style>
  <w:style w:type="paragraph" w:styleId="PargrafodaLista">
    <w:name w:val="List Paragraph"/>
    <w:basedOn w:val="Normal"/>
    <w:uiPriority w:val="34"/>
    <w:qFormat/>
    <w:rsid w:val="00B1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image" Target="media/image1.emf"/><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2/decreto/d7724.ht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111</Pages>
  <Words>31822</Words>
  <Characters>171842</Characters>
  <Application>Microsoft Office Word</Application>
  <DocSecurity>0</DocSecurity>
  <Lines>1432</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2025-10-24T12:13:00Z</cp:lastPrinted>
  <dcterms:created xsi:type="dcterms:W3CDTF">2025-10-24T11:40:00Z</dcterms:created>
  <dcterms:modified xsi:type="dcterms:W3CDTF">2025-11-06T17:42:00Z</dcterms:modified>
</cp:coreProperties>
</file>